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9"/>
        <w:spacing w:lineRule="exact" w:line="480"/>
        <w:jc w:val="center"/>
        <w:rPr>
          <w:rFonts w:ascii="標楷體" w:hAnsi="標楷體" w:eastAsia="標楷體" w:cs="標楷體"/>
          <w:lang w:eastAsia="zh-CN" w:bidi="hi-IN"/>
        </w:rPr>
      </w:pPr>
      <w:bookmarkStart w:id="0" w:name="__DdeLink__294_2310397925"/>
      <w:r>
        <w:rPr>
          <w:rFonts w:ascii="標楷體" w:hAnsi="標楷體" w:cs="標楷體" w:eastAsia="標楷體"/>
          <w:lang w:eastAsia="zh-CN" w:bidi="hi-IN"/>
        </w:rPr>
        <w:t>臺北市日新自造教育及科技中心</w:t>
      </w:r>
      <w:r>
        <w:rPr>
          <w:rFonts w:eastAsia="標楷體" w:cs="標楷體" w:ascii="標楷體" w:hAnsi="標楷體"/>
          <w:lang w:eastAsia="zh-CN" w:bidi="hi-IN"/>
        </w:rPr>
        <w:t>109</w:t>
      </w:r>
      <w:bookmarkEnd w:id="0"/>
      <w:r>
        <w:rPr>
          <w:rFonts w:ascii="標楷體" w:hAnsi="標楷體" w:cs="標楷體" w:eastAsia="標楷體"/>
          <w:lang w:eastAsia="zh-CN" w:bidi="hi-IN"/>
        </w:rPr>
        <w:t>年度行星聯盟學校</w:t>
      </w:r>
    </w:p>
    <w:p>
      <w:pPr>
        <w:pStyle w:val="Style19"/>
        <w:spacing w:lineRule="exact" w:line="480"/>
        <w:jc w:val="center"/>
        <w:rPr/>
      </w:pPr>
      <w:r>
        <w:rPr>
          <w:rStyle w:val="Style14"/>
          <w:rFonts w:ascii="標楷體" w:hAnsi="標楷體" w:cs="標楷體" w:eastAsia="標楷體"/>
          <w:lang w:bidi="hi-IN"/>
        </w:rPr>
        <w:t>教師</w:t>
      </w:r>
      <w:r>
        <w:rPr>
          <w:rStyle w:val="Style14"/>
          <w:rFonts w:ascii="標楷體" w:hAnsi="標楷體" w:cs="標楷體" w:eastAsia="標楷體"/>
          <w:lang w:eastAsia="zh-CN" w:bidi="hi-IN"/>
        </w:rPr>
        <w:t>研習實施計畫</w:t>
      </w:r>
    </w:p>
    <w:p>
      <w:pPr>
        <w:pStyle w:val="Style23"/>
        <w:numPr>
          <w:ilvl w:val="0"/>
          <w:numId w:val="1"/>
        </w:numPr>
        <w:spacing w:lineRule="exact" w:line="480"/>
        <w:ind w:left="980" w:hanging="0"/>
        <w:rPr/>
      </w:pPr>
      <w:r>
        <w:rPr>
          <w:rStyle w:val="Style14"/>
          <w:rFonts w:ascii="標楷體" w:hAnsi="標楷體" w:eastAsia="標楷體"/>
          <w:bCs/>
        </w:rPr>
        <w:t>依據：</w:t>
      </w:r>
      <w:r>
        <w:rPr>
          <w:rStyle w:val="Style14"/>
          <w:rFonts w:ascii="標楷體" w:hAnsi="標楷體" w:eastAsia="標楷體"/>
          <w:color w:val="000000"/>
        </w:rPr>
        <w:t xml:space="preserve">臺北市日新國小 </w:t>
      </w:r>
      <w:r>
        <w:rPr>
          <w:rStyle w:val="Style14"/>
          <w:rFonts w:eastAsia="標楷體" w:ascii="標楷體" w:hAnsi="標楷體"/>
          <w:color w:val="000000"/>
        </w:rPr>
        <w:t xml:space="preserve">109 </w:t>
      </w:r>
      <w:r>
        <w:rPr>
          <w:rStyle w:val="Style14"/>
          <w:rFonts w:ascii="標楷體" w:hAnsi="標楷體" w:eastAsia="標楷體"/>
          <w:color w:val="000000"/>
        </w:rPr>
        <w:t>年</w:t>
      </w:r>
      <w:r>
        <w:rPr>
          <w:rStyle w:val="Style14"/>
          <w:rFonts w:eastAsia="標楷體" w:ascii="標楷體" w:hAnsi="標楷體"/>
          <w:color w:val="000000"/>
        </w:rPr>
        <w:t>2</w:t>
      </w:r>
      <w:r>
        <w:rPr>
          <w:rStyle w:val="Style14"/>
          <w:rFonts w:ascii="標楷體" w:hAnsi="標楷體" w:eastAsia="標楷體"/>
          <w:color w:val="000000"/>
        </w:rPr>
        <w:t>月</w:t>
      </w:r>
      <w:r>
        <w:rPr>
          <w:rStyle w:val="Style14"/>
          <w:rFonts w:eastAsia="標楷體" w:ascii="標楷體" w:hAnsi="標楷體"/>
          <w:color w:val="000000"/>
        </w:rPr>
        <w:t>5</w:t>
      </w:r>
      <w:r>
        <w:rPr>
          <w:rStyle w:val="Style14"/>
          <w:rFonts w:ascii="標楷體" w:hAnsi="標楷體" w:eastAsia="標楷體"/>
          <w:color w:val="000000"/>
        </w:rPr>
        <w:t>日北市日新國造字第</w:t>
      </w:r>
      <w:r>
        <w:rPr>
          <w:rStyle w:val="Style14"/>
          <w:rFonts w:eastAsia="標楷體" w:ascii="標楷體" w:hAnsi="標楷體"/>
          <w:color w:val="000000"/>
        </w:rPr>
        <w:t>1093000573</w:t>
      </w:r>
      <w:r>
        <w:rPr>
          <w:rStyle w:val="Style14"/>
          <w:rFonts w:ascii="標楷體" w:hAnsi="標楷體" w:eastAsia="標楷體"/>
          <w:color w:val="000000"/>
        </w:rPr>
        <w:t>號函辦理。</w:t>
      </w:r>
    </w:p>
    <w:p>
      <w:pPr>
        <w:pStyle w:val="Style23"/>
        <w:numPr>
          <w:ilvl w:val="0"/>
          <w:numId w:val="1"/>
        </w:numPr>
        <w:spacing w:lineRule="exact" w:line="480"/>
        <w:ind w:left="980" w:hanging="0"/>
        <w:rPr>
          <w:rFonts w:ascii="標楷體" w:hAnsi="標楷體" w:eastAsia="標楷體"/>
          <w:color w:val="000000"/>
        </w:rPr>
      </w:pPr>
      <w:r>
        <w:rPr>
          <w:rFonts w:ascii="標楷體" w:hAnsi="標楷體" w:eastAsia="標楷體"/>
          <w:color w:val="000000"/>
        </w:rPr>
        <w:t xml:space="preserve">一、多元推廣培養本市教師自造精神，強化手作能力、材料運用及自造知識，並提供同儕相互觀摩與合作學習機會。 </w:t>
      </w:r>
    </w:p>
    <w:p>
      <w:pPr>
        <w:pStyle w:val="Style23"/>
        <w:spacing w:lineRule="exact" w:line="480"/>
        <w:ind w:left="980" w:hanging="0"/>
        <w:rPr>
          <w:rFonts w:ascii="標楷體" w:hAnsi="標楷體" w:eastAsia="標楷體"/>
          <w:color w:val="000000"/>
        </w:rPr>
      </w:pPr>
      <w:r>
        <w:rPr>
          <w:rFonts w:ascii="標楷體" w:hAnsi="標楷體" w:eastAsia="標楷體"/>
          <w:color w:val="000000"/>
        </w:rPr>
        <w:t>二、培訓本市自造者師資，凝聚自造教育教師社群形成人才庫。</w:t>
      </w:r>
    </w:p>
    <w:p>
      <w:pPr>
        <w:pStyle w:val="Style23"/>
        <w:spacing w:lineRule="exact" w:line="480"/>
        <w:ind w:left="980" w:hanging="0"/>
        <w:rPr>
          <w:rFonts w:ascii="標楷體" w:hAnsi="標楷體" w:eastAsia="標楷體"/>
          <w:color w:val="000000"/>
        </w:rPr>
      </w:pPr>
      <w:r>
        <w:rPr>
          <w:rFonts w:ascii="標楷體" w:hAnsi="標楷體" w:eastAsia="標楷體"/>
          <w:color w:val="000000"/>
        </w:rPr>
        <w:t>三、發展化多元創元課程與教材。</w:t>
      </w:r>
    </w:p>
    <w:p>
      <w:pPr>
        <w:pStyle w:val="Style23"/>
        <w:numPr>
          <w:ilvl w:val="0"/>
          <w:numId w:val="1"/>
        </w:numPr>
        <w:spacing w:lineRule="exact" w:line="480"/>
        <w:ind w:left="980" w:hanging="0"/>
        <w:rPr>
          <w:rFonts w:ascii="標楷體" w:hAnsi="標楷體" w:eastAsia="標楷體"/>
          <w:bCs/>
        </w:rPr>
      </w:pPr>
      <w:r>
        <w:rPr>
          <w:rFonts w:ascii="標楷體" w:hAnsi="標楷體" w:eastAsia="標楷體"/>
          <w:bCs/>
        </w:rPr>
        <w:t>主辦單位：臺北市政府教育局</w:t>
      </w:r>
    </w:p>
    <w:p>
      <w:pPr>
        <w:pStyle w:val="Style23"/>
        <w:numPr>
          <w:ilvl w:val="0"/>
          <w:numId w:val="1"/>
        </w:numPr>
        <w:spacing w:lineRule="exact" w:line="480"/>
        <w:ind w:left="980" w:hanging="0"/>
        <w:rPr>
          <w:rFonts w:ascii="標楷體" w:hAnsi="標楷體" w:eastAsia="標楷體"/>
          <w:bCs/>
        </w:rPr>
      </w:pPr>
      <w:r>
        <w:rPr>
          <w:rFonts w:ascii="標楷體" w:hAnsi="標楷體" w:eastAsia="標楷體"/>
          <w:bCs/>
        </w:rPr>
        <w:t>承辦單位：臺北市立建成國民中學、臺北市立日新國民小學</w:t>
      </w:r>
    </w:p>
    <w:p>
      <w:pPr>
        <w:pStyle w:val="Style23"/>
        <w:numPr>
          <w:ilvl w:val="0"/>
          <w:numId w:val="1"/>
        </w:numPr>
        <w:spacing w:lineRule="exact" w:line="480"/>
        <w:ind w:left="980" w:hanging="0"/>
        <w:rPr>
          <w:rFonts w:ascii="標楷體" w:hAnsi="標楷體" w:eastAsia="標楷體"/>
          <w:bCs/>
        </w:rPr>
      </w:pPr>
      <w:r>
        <w:rPr>
          <w:rFonts w:ascii="標楷體" w:hAnsi="標楷體" w:eastAsia="標楷體"/>
          <w:bCs/>
        </w:rPr>
        <w:t>課程講師</w:t>
      </w:r>
      <w:r>
        <w:rPr>
          <w:rFonts w:eastAsia="標楷體" w:ascii="標楷體" w:hAnsi="標楷體"/>
          <w:bCs/>
        </w:rPr>
        <w:t xml:space="preserve">: </w:t>
      </w:r>
      <w:r>
        <w:rPr>
          <w:rFonts w:ascii="標楷體" w:hAnsi="標楷體" w:eastAsia="標楷體"/>
          <w:bCs/>
        </w:rPr>
        <w:t>惇敘工商 蕭志堅老師</w:t>
      </w:r>
    </w:p>
    <w:p>
      <w:pPr>
        <w:pStyle w:val="Style23"/>
        <w:numPr>
          <w:ilvl w:val="0"/>
          <w:numId w:val="1"/>
        </w:numPr>
        <w:spacing w:lineRule="exact" w:line="480"/>
        <w:ind w:left="980" w:hanging="0"/>
        <w:rPr>
          <w:rFonts w:ascii="標楷體" w:hAnsi="標楷體" w:eastAsia="標楷體"/>
          <w:bCs/>
        </w:rPr>
      </w:pPr>
      <w:r>
        <w:rPr>
          <w:rFonts w:ascii="標楷體" w:hAnsi="標楷體" w:eastAsia="標楷體"/>
          <w:bCs/>
        </w:rPr>
        <w:t>課程內容：</w:t>
      </w:r>
    </w:p>
    <w:tbl>
      <w:tblPr>
        <w:tblW w:w="3750" w:type="pct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851"/>
        <w:gridCol w:w="2998"/>
      </w:tblGrid>
      <w:tr>
        <w:trPr/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19"/>
              <w:autoSpaceDE w:val="false"/>
              <w:spacing w:lineRule="exact" w:line="440"/>
              <w:rPr>
                <w:rFonts w:ascii="標楷體" w:hAnsi="標楷體" w:eastAsia="標楷體" w:cs="Arial"/>
                <w:color w:val="000000"/>
              </w:rPr>
            </w:pPr>
            <w:r>
              <w:rPr>
                <w:rFonts w:ascii="標楷體" w:hAnsi="標楷體" w:cs="Arial" w:eastAsia="標楷體"/>
                <w:color w:val="000000"/>
              </w:rPr>
              <w:t>日期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19"/>
              <w:autoSpaceDE w:val="false"/>
              <w:spacing w:lineRule="exact" w:line="440"/>
              <w:rPr>
                <w:rFonts w:ascii="標楷體" w:hAnsi="標楷體" w:eastAsia="標楷體" w:cs="Arial"/>
                <w:color w:val="000000"/>
              </w:rPr>
            </w:pPr>
            <w:r>
              <w:rPr>
                <w:rFonts w:ascii="標楷體" w:hAnsi="標楷體" w:cs="Arial" w:eastAsia="標楷體"/>
                <w:color w:val="000000"/>
              </w:rPr>
              <w:t>單元名稱</w:t>
            </w:r>
          </w:p>
        </w:tc>
      </w:tr>
      <w:tr>
        <w:trPr/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19"/>
              <w:autoSpaceDE w:val="false"/>
              <w:spacing w:lineRule="exact" w:line="440"/>
              <w:rPr>
                <w:rFonts w:ascii="標楷體" w:hAnsi="標楷體" w:eastAsia="標楷體" w:cs="Arial"/>
                <w:color w:val="000000"/>
              </w:rPr>
            </w:pPr>
            <w:r>
              <w:rPr>
                <w:rFonts w:eastAsia="標楷體" w:cs="Arial" w:ascii="標楷體" w:hAnsi="標楷體"/>
                <w:color w:val="000000"/>
              </w:rPr>
              <w:t>109</w:t>
            </w:r>
            <w:r>
              <w:rPr>
                <w:rFonts w:ascii="標楷體" w:hAnsi="標楷體" w:cs="Arial" w:eastAsia="標楷體"/>
                <w:color w:val="000000"/>
              </w:rPr>
              <w:t>年</w:t>
            </w:r>
            <w:r>
              <w:rPr>
                <w:rFonts w:eastAsia="標楷體" w:cs="Arial" w:ascii="標楷體" w:hAnsi="標楷體"/>
                <w:color w:val="000000"/>
              </w:rPr>
              <w:t>6</w:t>
            </w:r>
            <w:r>
              <w:rPr>
                <w:rFonts w:ascii="標楷體" w:hAnsi="標楷體" w:cs="Arial" w:eastAsia="標楷體"/>
                <w:color w:val="000000"/>
              </w:rPr>
              <w:t>月</w:t>
            </w:r>
            <w:r>
              <w:rPr>
                <w:rFonts w:eastAsia="標楷體" w:cs="Arial" w:ascii="標楷體" w:hAnsi="標楷體"/>
                <w:color w:val="000000"/>
              </w:rPr>
              <w:t>13</w:t>
            </w:r>
            <w:r>
              <w:rPr>
                <w:rFonts w:ascii="標楷體" w:hAnsi="標楷體" w:cs="Arial" w:eastAsia="標楷體"/>
                <w:color w:val="000000"/>
              </w:rPr>
              <w:t>日</w:t>
            </w:r>
            <w:r>
              <w:rPr>
                <w:rFonts w:eastAsia="標楷體" w:cs="Arial" w:ascii="標楷體" w:hAnsi="標楷體"/>
                <w:color w:val="000000"/>
              </w:rPr>
              <w:t>(</w:t>
            </w:r>
            <w:r>
              <w:rPr>
                <w:rFonts w:ascii="標楷體" w:hAnsi="標楷體" w:cs="Arial" w:eastAsia="標楷體"/>
                <w:color w:val="000000"/>
              </w:rPr>
              <w:t>二</w:t>
            </w:r>
            <w:r>
              <w:rPr>
                <w:rFonts w:eastAsia="標楷體" w:cs="Arial" w:ascii="標楷體" w:hAnsi="標楷體"/>
                <w:color w:val="000000"/>
              </w:rPr>
              <w:t>)</w:t>
            </w:r>
            <w:r>
              <w:rPr>
                <w:rFonts w:ascii="標楷體" w:hAnsi="標楷體" w:cs="Arial" w:eastAsia="標楷體"/>
                <w:color w:val="000000"/>
              </w:rPr>
              <w:t>上午</w:t>
            </w:r>
            <w:r>
              <w:rPr>
                <w:rFonts w:eastAsia="標楷體" w:cs="Arial" w:ascii="標楷體" w:hAnsi="標楷體"/>
                <w:color w:val="000000"/>
              </w:rPr>
              <w:t>9:00</w:t>
            </w:r>
            <w:r>
              <w:rPr>
                <w:rFonts w:ascii="標楷體" w:hAnsi="標楷體" w:cs="Arial" w:eastAsia="標楷體"/>
                <w:color w:val="000000"/>
              </w:rPr>
              <w:t>至</w:t>
            </w:r>
            <w:r>
              <w:rPr>
                <w:rFonts w:eastAsia="標楷體" w:cs="Arial" w:ascii="標楷體" w:hAnsi="標楷體"/>
                <w:color w:val="000000"/>
              </w:rPr>
              <w:t>16:00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19"/>
              <w:autoSpaceDE w:val="false"/>
              <w:spacing w:lineRule="exact" w:line="440"/>
              <w:rPr/>
            </w:pPr>
            <w:r>
              <w:rPr>
                <w:rStyle w:val="Style14"/>
                <w:rFonts w:ascii="標楷體" w:hAnsi="標楷體" w:cs="Segoe UI Historic" w:eastAsia="標楷體"/>
                <w:color w:val="050505"/>
                <w:highlight w:val="white"/>
              </w:rPr>
              <w:t>彈珠轉盤</w:t>
            </w:r>
          </w:p>
        </w:tc>
      </w:tr>
    </w:tbl>
    <w:p>
      <w:pPr>
        <w:pStyle w:val="Style23"/>
        <w:numPr>
          <w:ilvl w:val="0"/>
          <w:numId w:val="1"/>
        </w:numPr>
        <w:spacing w:lineRule="exact" w:line="480"/>
        <w:ind w:left="980" w:hanging="0"/>
        <w:rPr>
          <w:rFonts w:ascii="標楷體" w:hAnsi="標楷體" w:eastAsia="標楷體"/>
          <w:bCs/>
        </w:rPr>
      </w:pPr>
      <w:r>
        <w:rPr>
          <w:rFonts w:ascii="標楷體" w:hAnsi="標楷體" w:eastAsia="標楷體"/>
          <w:bCs/>
        </w:rPr>
        <w:t>研習活動與報名資訊</w:t>
      </w:r>
    </w:p>
    <w:p>
      <w:pPr>
        <w:pStyle w:val="Normal"/>
        <w:spacing w:before="48" w:after="0"/>
        <w:ind w:left="851" w:hanging="0"/>
        <w:rPr/>
      </w:pPr>
      <w:r>
        <w:rPr>
          <w:rStyle w:val="Style14"/>
          <w:rFonts w:ascii="標楷體" w:hAnsi="標楷體" w:cs="標楷體" w:eastAsia="標楷體"/>
          <w:color w:val="000000"/>
          <w:lang w:eastAsia="zh-TW"/>
        </w:rPr>
        <w:t>一、</w:t>
      </w:r>
      <w:r>
        <w:rPr>
          <w:rStyle w:val="Style14"/>
          <w:rFonts w:ascii="標楷體" w:hAnsi="標楷體" w:cs="標楷體" w:eastAsia="標楷體"/>
          <w:color w:val="000000"/>
        </w:rPr>
        <w:t>報名方式：於即日起至</w:t>
      </w:r>
      <w:r>
        <w:rPr>
          <w:rStyle w:val="Style14"/>
          <w:rFonts w:eastAsia="標楷體" w:cs="標楷體" w:ascii="標楷體" w:hAnsi="標楷體"/>
          <w:color w:val="000000"/>
          <w:lang w:eastAsia="zh-TW"/>
        </w:rPr>
        <w:t>108</w:t>
      </w:r>
      <w:r>
        <w:rPr>
          <w:rStyle w:val="Style14"/>
          <w:rFonts w:ascii="標楷體" w:hAnsi="標楷體" w:cs="標楷體" w:eastAsia="標楷體"/>
          <w:color w:val="000000"/>
          <w:lang w:eastAsia="zh-TW"/>
        </w:rPr>
        <w:t>年</w:t>
      </w:r>
      <w:r>
        <w:rPr>
          <w:rStyle w:val="Style14"/>
          <w:rFonts w:eastAsia="標楷體" w:cs="標楷體" w:ascii="標楷體" w:hAnsi="標楷體"/>
          <w:color w:val="000000"/>
          <w:lang w:eastAsia="zh-TW"/>
        </w:rPr>
        <w:t>6</w:t>
      </w:r>
      <w:r>
        <w:rPr>
          <w:rStyle w:val="Style14"/>
          <w:rFonts w:ascii="標楷體" w:hAnsi="標楷體" w:cs="標楷體" w:eastAsia="標楷體"/>
          <w:color w:val="000000"/>
        </w:rPr>
        <w:t>月</w:t>
      </w:r>
      <w:r>
        <w:rPr>
          <w:rStyle w:val="Style14"/>
          <w:rFonts w:eastAsia="標楷體" w:cs="標楷體" w:ascii="標楷體" w:hAnsi="標楷體"/>
          <w:color w:val="000000"/>
          <w:lang w:eastAsia="zh-TW"/>
        </w:rPr>
        <w:t>9</w:t>
      </w:r>
      <w:r>
        <w:rPr>
          <w:rStyle w:val="Style14"/>
          <w:rFonts w:ascii="標楷體" w:hAnsi="標楷體" w:cs="標楷體" w:eastAsia="標楷體"/>
          <w:color w:val="000000"/>
        </w:rPr>
        <w:t>日止至臺北市教師在職研習網完成報名薦派作業，參加研習人員准予公假處理。</w:t>
      </w:r>
    </w:p>
    <w:p>
      <w:pPr>
        <w:pStyle w:val="Normal"/>
        <w:spacing w:before="48" w:after="0"/>
        <w:ind w:left="851" w:hanging="0"/>
        <w:rPr/>
      </w:pPr>
      <w:r>
        <w:rPr>
          <w:rStyle w:val="Style14"/>
          <w:rFonts w:ascii="標楷體" w:hAnsi="標楷體" w:cs="標楷體" w:eastAsia="標楷體"/>
          <w:color w:val="000000"/>
          <w:lang w:eastAsia="zh-TW"/>
        </w:rPr>
        <w:t>二、</w:t>
      </w:r>
      <w:r>
        <w:rPr>
          <w:rStyle w:val="Style14"/>
          <w:rFonts w:ascii="標楷體" w:hAnsi="標楷體" w:cs="標楷體" w:eastAsia="標楷體"/>
          <w:color w:val="000000"/>
        </w:rPr>
        <w:t>報名網址：請至臺北市教師在職研習網</w:t>
      </w:r>
      <w:r>
        <w:rPr>
          <w:rStyle w:val="Style14"/>
          <w:rFonts w:eastAsia="標楷體" w:cs="標楷體" w:ascii="標楷體" w:hAnsi="標楷體"/>
          <w:color w:val="000000"/>
        </w:rPr>
        <w:t>(</w:t>
      </w:r>
      <w:hyperlink r:id="rId2" w:tgtFrame="_top">
        <w:r>
          <w:rPr>
            <w:rStyle w:val="Style14"/>
            <w:rFonts w:eastAsia="標楷體" w:cs="標楷體" w:ascii="標楷體" w:hAnsi="標楷體"/>
            <w:color w:val="000000"/>
          </w:rPr>
          <w:t>http://insc.tp.edu.tw</w:t>
        </w:r>
      </w:hyperlink>
      <w:r>
        <w:rPr>
          <w:rStyle w:val="Style14"/>
          <w:rFonts w:eastAsia="標楷體" w:cs="標楷體" w:ascii="標楷體" w:hAnsi="標楷體"/>
          <w:color w:val="000000"/>
        </w:rPr>
        <w:t>)</w:t>
      </w:r>
      <w:r>
        <w:rPr>
          <w:rStyle w:val="Style14"/>
          <w:rFonts w:ascii="標楷體" w:hAnsi="標楷體" w:cs="標楷體" w:eastAsia="標楷體"/>
          <w:color w:val="000000"/>
        </w:rPr>
        <w:t>報名。</w:t>
      </w:r>
    </w:p>
    <w:p>
      <w:pPr>
        <w:pStyle w:val="Normal"/>
        <w:spacing w:before="48" w:after="0"/>
        <w:ind w:left="851" w:hanging="0"/>
        <w:rPr/>
      </w:pPr>
      <w:r>
        <w:rPr>
          <w:rStyle w:val="Style14"/>
          <w:rFonts w:ascii="標楷體" w:hAnsi="標楷體" w:cs="標楷體" w:eastAsia="標楷體"/>
          <w:color w:val="000000"/>
          <w:lang w:eastAsia="zh-TW"/>
        </w:rPr>
        <w:t>三、</w:t>
      </w:r>
      <w:r>
        <w:rPr>
          <w:rStyle w:val="Style14"/>
          <w:rFonts w:ascii="標楷體" w:hAnsi="標楷體" w:cs="標楷體" w:eastAsia="標楷體"/>
          <w:color w:val="000000"/>
        </w:rPr>
        <w:t>研習地點：</w:t>
      </w:r>
      <w:bookmarkStart w:id="1" w:name="OLE_LINK4"/>
      <w:bookmarkStart w:id="2" w:name="OLE_LINK3"/>
      <w:r>
        <w:rPr>
          <w:rStyle w:val="Style14"/>
          <w:rFonts w:ascii="標楷體" w:hAnsi="標楷體" w:cs="標楷體" w:eastAsia="標楷體"/>
          <w:color w:val="000000"/>
        </w:rPr>
        <w:t>臺北市立建成國民中學二</w:t>
      </w:r>
      <w:r>
        <w:rPr>
          <w:rStyle w:val="Style14"/>
          <w:rFonts w:ascii="標楷體" w:hAnsi="標楷體" w:cs="標楷體" w:eastAsia="標楷體"/>
          <w:color w:val="000000"/>
          <w:lang w:eastAsia="zh-TW"/>
        </w:rPr>
        <w:t>樓智慧教室</w:t>
      </w:r>
      <w:bookmarkEnd w:id="1"/>
      <w:bookmarkEnd w:id="2"/>
      <w:r>
        <w:rPr>
          <w:rStyle w:val="Style14"/>
          <w:rFonts w:ascii="標楷體" w:hAnsi="標楷體" w:cs="標楷體" w:eastAsia="標楷體"/>
          <w:color w:val="000000"/>
        </w:rPr>
        <w:t>。</w:t>
      </w:r>
    </w:p>
    <w:p>
      <w:pPr>
        <w:pStyle w:val="Normal"/>
        <w:spacing w:before="48" w:after="0"/>
        <w:ind w:left="850" w:firstLine="1"/>
        <w:rPr/>
      </w:pPr>
      <w:r>
        <w:rPr>
          <w:rStyle w:val="Style14"/>
          <w:rFonts w:ascii="標楷體" w:hAnsi="標楷體" w:cs="標楷體" w:eastAsia="標楷體"/>
          <w:color w:val="000000"/>
          <w:lang w:eastAsia="zh-TW"/>
        </w:rPr>
        <w:t>四、</w:t>
      </w:r>
      <w:r>
        <w:rPr>
          <w:rStyle w:val="Style14"/>
          <w:rFonts w:ascii="標楷體" w:hAnsi="標楷體" w:cs="標楷體" w:eastAsia="標楷體"/>
          <w:color w:val="000000"/>
        </w:rPr>
        <w:t>研習</w:t>
      </w:r>
      <w:r>
        <w:rPr>
          <w:rStyle w:val="Style14"/>
          <w:rFonts w:ascii="標楷體" w:hAnsi="標楷體" w:cs="標楷體" w:eastAsia="標楷體"/>
          <w:color w:val="000000"/>
          <w:lang w:eastAsia="zh-TW"/>
        </w:rPr>
        <w:t>時間</w:t>
      </w:r>
      <w:r>
        <w:rPr>
          <w:rStyle w:val="Style14"/>
          <w:rFonts w:ascii="標楷體" w:hAnsi="標楷體" w:cs="標楷體" w:eastAsia="標楷體"/>
          <w:color w:val="000000"/>
        </w:rPr>
        <w:t>：</w:t>
      </w:r>
      <w:r>
        <w:rPr>
          <w:rStyle w:val="Style14"/>
          <w:rFonts w:eastAsia="標楷體" w:cs="Arial" w:ascii="標楷體" w:hAnsi="標楷體"/>
          <w:color w:val="000000"/>
        </w:rPr>
        <w:t>109</w:t>
      </w:r>
      <w:r>
        <w:rPr>
          <w:rStyle w:val="Style14"/>
          <w:rFonts w:ascii="標楷體" w:hAnsi="標楷體" w:cs="Arial" w:eastAsia="標楷體"/>
          <w:color w:val="000000"/>
        </w:rPr>
        <w:t>年</w:t>
      </w:r>
      <w:r>
        <w:rPr>
          <w:rStyle w:val="Style14"/>
          <w:rFonts w:eastAsia="標楷體" w:cs="Arial" w:ascii="標楷體" w:hAnsi="標楷體"/>
          <w:color w:val="000000"/>
        </w:rPr>
        <w:t>6</w:t>
      </w:r>
      <w:r>
        <w:rPr>
          <w:rStyle w:val="Style14"/>
          <w:rFonts w:ascii="標楷體" w:hAnsi="標楷體" w:cs="Arial" w:eastAsia="標楷體"/>
          <w:color w:val="000000"/>
        </w:rPr>
        <w:t>月</w:t>
      </w:r>
      <w:r>
        <w:rPr>
          <w:rStyle w:val="Style14"/>
          <w:rFonts w:eastAsia="標楷體" w:cs="Arial" w:ascii="標楷體" w:hAnsi="標楷體"/>
          <w:color w:val="000000"/>
        </w:rPr>
        <w:t>13</w:t>
      </w:r>
      <w:r>
        <w:rPr>
          <w:rStyle w:val="Style14"/>
          <w:rFonts w:ascii="標楷體" w:hAnsi="標楷體" w:cs="Arial" w:eastAsia="標楷體"/>
          <w:color w:val="000000"/>
        </w:rPr>
        <w:t>日</w:t>
      </w:r>
      <w:r>
        <w:rPr>
          <w:rStyle w:val="Style14"/>
          <w:rFonts w:eastAsia="標楷體" w:cs="Arial" w:ascii="標楷體" w:hAnsi="標楷體"/>
          <w:color w:val="000000"/>
        </w:rPr>
        <w:t>(</w:t>
      </w:r>
      <w:r>
        <w:rPr>
          <w:rStyle w:val="Style14"/>
          <w:rFonts w:ascii="標楷體" w:hAnsi="標楷體" w:cs="Arial" w:eastAsia="標楷體"/>
          <w:color w:val="000000"/>
        </w:rPr>
        <w:t>二</w:t>
      </w:r>
      <w:r>
        <w:rPr>
          <w:rStyle w:val="Style14"/>
          <w:rFonts w:eastAsia="標楷體" w:cs="Arial" w:ascii="標楷體" w:hAnsi="標楷體"/>
          <w:color w:val="000000"/>
        </w:rPr>
        <w:t>)</w:t>
      </w:r>
      <w:r>
        <w:rPr>
          <w:rStyle w:val="Style14"/>
          <w:rFonts w:ascii="標楷體" w:hAnsi="標楷體" w:cs="Arial" w:eastAsia="標楷體"/>
          <w:color w:val="000000"/>
        </w:rPr>
        <w:t>上午</w:t>
      </w:r>
      <w:r>
        <w:rPr>
          <w:rStyle w:val="Style14"/>
          <w:rFonts w:eastAsia="標楷體" w:cs="Arial" w:ascii="標楷體" w:hAnsi="標楷體"/>
          <w:color w:val="000000"/>
        </w:rPr>
        <w:t>9:00</w:t>
      </w:r>
      <w:r>
        <w:rPr>
          <w:rStyle w:val="Style14"/>
          <w:rFonts w:ascii="標楷體" w:hAnsi="標楷體" w:cs="Arial" w:eastAsia="標楷體"/>
          <w:color w:val="000000"/>
        </w:rPr>
        <w:t>至</w:t>
      </w:r>
      <w:r>
        <w:rPr>
          <w:rStyle w:val="Style14"/>
          <w:rFonts w:eastAsia="標楷體" w:cs="Arial" w:ascii="標楷體" w:hAnsi="標楷體"/>
          <w:color w:val="000000"/>
        </w:rPr>
        <w:t>16:00(</w:t>
      </w:r>
      <w:r>
        <w:rPr>
          <w:rStyle w:val="Style14"/>
          <w:rFonts w:ascii="標楷體" w:hAnsi="標楷體" w:cs="Arial" w:eastAsia="標楷體"/>
          <w:color w:val="000000"/>
        </w:rPr>
        <w:t>午餐請自理</w:t>
      </w:r>
      <w:r>
        <w:rPr>
          <w:rStyle w:val="Style14"/>
          <w:rFonts w:eastAsia="標楷體" w:cs="Arial" w:ascii="標楷體" w:hAnsi="標楷體"/>
          <w:color w:val="000000"/>
        </w:rPr>
        <w:t>)</w:t>
      </w:r>
      <w:r>
        <w:rPr>
          <w:rStyle w:val="Style14"/>
          <w:rFonts w:eastAsia="標楷體" w:cs="標楷體" w:ascii="標楷體" w:hAnsi="標楷體"/>
          <w:color w:val="000000"/>
        </w:rPr>
        <w:br/>
      </w:r>
      <w:r>
        <w:rPr>
          <w:rStyle w:val="Style14"/>
          <w:rFonts w:ascii="標楷體" w:hAnsi="標楷體" w:cs="標楷體" w:eastAsia="標楷體"/>
          <w:color w:val="000000"/>
          <w:lang w:eastAsia="zh-TW"/>
        </w:rPr>
        <w:t>五、</w:t>
      </w:r>
      <w:r>
        <w:rPr>
          <w:rStyle w:val="Style14"/>
          <w:rFonts w:ascii="標楷體" w:hAnsi="標楷體" w:cs="標楷體" w:eastAsia="標楷體"/>
          <w:color w:val="000000"/>
        </w:rPr>
        <w:t>研習人數：臺北市政府教育局所屬各級學校教師</w:t>
      </w:r>
      <w:r>
        <w:rPr>
          <w:rStyle w:val="Style14"/>
          <w:rFonts w:eastAsia="標楷體" w:cs="標楷體" w:ascii="標楷體" w:hAnsi="標楷體"/>
          <w:color w:val="000000"/>
          <w:lang w:eastAsia="zh-TW"/>
        </w:rPr>
        <w:t xml:space="preserve">, </w:t>
      </w:r>
      <w:r>
        <w:rPr>
          <w:rStyle w:val="Style14"/>
          <w:rFonts w:ascii="標楷體" w:hAnsi="標楷體" w:cs="標楷體" w:eastAsia="標楷體"/>
          <w:color w:val="000000"/>
          <w:lang w:eastAsia="zh-TW"/>
        </w:rPr>
        <w:t>共</w:t>
      </w:r>
      <w:r>
        <w:rPr>
          <w:rStyle w:val="Style14"/>
          <w:rFonts w:eastAsia="標楷體" w:cs="標楷體" w:ascii="標楷體" w:hAnsi="標楷體"/>
          <w:color w:val="000000"/>
          <w:lang w:eastAsia="zh-TW"/>
        </w:rPr>
        <w:t>20</w:t>
      </w:r>
      <w:r>
        <w:rPr>
          <w:rStyle w:val="Style14"/>
          <w:rFonts w:ascii="標楷體" w:hAnsi="標楷體" w:cs="標楷體" w:eastAsia="標楷體"/>
          <w:color w:val="000000"/>
          <w:lang w:eastAsia="zh-TW"/>
        </w:rPr>
        <w:t>人，以建成國中教師優先若有名額則依</w:t>
      </w:r>
      <w:r>
        <w:rPr>
          <w:rStyle w:val="Style14"/>
          <w:rFonts w:ascii="標楷體" w:hAnsi="標楷體" w:cs="標楷體" w:eastAsia="標楷體"/>
          <w:color w:val="000000"/>
        </w:rPr>
        <w:t>教師在職研習網</w:t>
      </w:r>
      <w:r>
        <w:rPr>
          <w:rStyle w:val="Style14"/>
          <w:rFonts w:ascii="標楷體" w:hAnsi="標楷體" w:cs="標楷體" w:eastAsia="標楷體"/>
          <w:color w:val="000000"/>
          <w:lang w:eastAsia="zh-TW"/>
        </w:rPr>
        <w:t>薦派順序錄取，每校至多兩名。</w:t>
      </w:r>
    </w:p>
    <w:p>
      <w:pPr>
        <w:pStyle w:val="Style23"/>
        <w:numPr>
          <w:ilvl w:val="0"/>
          <w:numId w:val="1"/>
        </w:numPr>
        <w:spacing w:lineRule="exact" w:line="480"/>
        <w:ind w:left="980" w:hanging="0"/>
        <w:rPr>
          <w:rFonts w:ascii="標楷體" w:hAnsi="標楷體" w:eastAsia="標楷體"/>
          <w:bCs/>
        </w:rPr>
      </w:pPr>
      <w:r>
        <w:rPr>
          <w:rFonts w:ascii="標楷體" w:hAnsi="標楷體" w:eastAsia="標楷體"/>
          <w:bCs/>
        </w:rPr>
        <w:t>研習時數：全程參與研習者，每場次核實發予</w:t>
      </w:r>
      <w:r>
        <w:rPr>
          <w:rFonts w:eastAsia="標楷體" w:ascii="標楷體" w:hAnsi="標楷體"/>
          <w:bCs/>
        </w:rPr>
        <w:t>6</w:t>
      </w:r>
      <w:r>
        <w:rPr>
          <w:rFonts w:ascii="標楷體" w:hAnsi="標楷體" w:eastAsia="標楷體"/>
          <w:bCs/>
        </w:rPr>
        <w:t>小時研習時數。</w:t>
      </w:r>
    </w:p>
    <w:p>
      <w:pPr>
        <w:pStyle w:val="Style23"/>
        <w:numPr>
          <w:ilvl w:val="0"/>
          <w:numId w:val="1"/>
        </w:numPr>
        <w:spacing w:lineRule="exact" w:line="480"/>
        <w:ind w:left="980" w:hanging="0"/>
        <w:rPr>
          <w:rFonts w:ascii="標楷體" w:hAnsi="標楷體" w:eastAsia="標楷體"/>
          <w:bCs/>
        </w:rPr>
      </w:pPr>
      <w:r>
        <w:rPr>
          <w:rFonts w:ascii="標楷體" w:hAnsi="標楷體" w:eastAsia="標楷體"/>
          <w:bCs/>
        </w:rPr>
        <w:t>交通資訊：</w:t>
      </w:r>
    </w:p>
    <w:p>
      <w:pPr>
        <w:pStyle w:val="Normal"/>
        <w:spacing w:before="48" w:after="0"/>
        <w:ind w:left="851" w:hanging="0"/>
        <w:rPr/>
      </w:pPr>
      <w:r>
        <w:rPr>
          <w:rStyle w:val="Style14"/>
          <w:rFonts w:ascii="標楷體" w:hAnsi="標楷體" w:cs="標楷體" w:eastAsia="標楷體"/>
          <w:color w:val="000000"/>
          <w:lang w:eastAsia="zh-TW"/>
        </w:rPr>
        <w:t>一、</w:t>
      </w:r>
      <w:r>
        <w:rPr>
          <w:rStyle w:val="Style14"/>
          <w:rFonts w:ascii="標楷體" w:hAnsi="標楷體" w:cs="標楷體" w:eastAsia="標楷體"/>
          <w:color w:val="000000"/>
        </w:rPr>
        <w:t>臺北市立建成國民中學，地址：臺北市大同區長安西路</w:t>
      </w:r>
      <w:r>
        <w:rPr>
          <w:rStyle w:val="Style14"/>
          <w:rFonts w:eastAsia="標楷體" w:cs="標楷體" w:ascii="標楷體" w:hAnsi="標楷體"/>
          <w:color w:val="000000"/>
        </w:rPr>
        <w:t>37-1</w:t>
      </w:r>
      <w:r>
        <w:rPr>
          <w:rStyle w:val="Style14"/>
          <w:rFonts w:ascii="標楷體" w:hAnsi="標楷體" w:cs="標楷體" w:eastAsia="標楷體"/>
          <w:color w:val="000000"/>
        </w:rPr>
        <w:t>號</w:t>
      </w:r>
    </w:p>
    <w:p>
      <w:pPr>
        <w:pStyle w:val="Normal"/>
        <w:spacing w:before="48" w:after="0"/>
        <w:ind w:left="851" w:hanging="480"/>
        <w:rPr/>
      </w:pPr>
      <w:r>
        <w:rPr>
          <w:rStyle w:val="Style14"/>
          <w:rFonts w:ascii="標楷體" w:hAnsi="標楷體" w:eastAsia="標楷體"/>
          <w:lang w:eastAsia="zh-TW" w:bidi="ar-SA"/>
        </w:rPr>
        <w:drawing>
          <wp:inline distT="0" distB="0" distL="0" distR="0">
            <wp:extent cx="3351530" cy="2072005"/>
            <wp:effectExtent l="0" t="0" r="0" b="0"/>
            <wp:docPr id="1" name="image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48" w:after="0"/>
        <w:ind w:left="851" w:hanging="0"/>
        <w:rPr/>
      </w:pPr>
      <w:r>
        <w:rPr>
          <w:rStyle w:val="Style14"/>
          <w:rFonts w:ascii="標楷體" w:hAnsi="標楷體" w:cs="標楷體" w:eastAsia="標楷體"/>
          <w:color w:val="000000"/>
          <w:lang w:eastAsia="zh-TW"/>
        </w:rPr>
        <w:t>二、</w:t>
      </w:r>
      <w:r>
        <w:rPr>
          <w:rStyle w:val="Style14"/>
          <w:rFonts w:ascii="標楷體" w:hAnsi="標楷體" w:cs="標楷體" w:eastAsia="標楷體"/>
          <w:color w:val="000000"/>
        </w:rPr>
        <w:t>搭乘捷運：松山新店線或淡水北投線至捷運中山站</w:t>
      </w:r>
      <w:r>
        <w:rPr>
          <w:rStyle w:val="Style14"/>
          <w:rFonts w:eastAsia="標楷體" w:cs="標楷體" w:ascii="標楷體" w:hAnsi="標楷體"/>
          <w:color w:val="000000"/>
          <w:lang w:eastAsia="zh-TW"/>
        </w:rPr>
        <w:t>6</w:t>
      </w:r>
      <w:r>
        <w:rPr>
          <w:rStyle w:val="Style14"/>
          <w:rFonts w:ascii="標楷體" w:hAnsi="標楷體" w:cs="標楷體" w:eastAsia="標楷體"/>
          <w:color w:val="000000"/>
          <w:lang w:eastAsia="zh-TW"/>
        </w:rPr>
        <w:t>號出口</w:t>
      </w:r>
      <w:r>
        <w:rPr>
          <w:rStyle w:val="Style14"/>
          <w:rFonts w:ascii="標楷體" w:hAnsi="標楷體" w:cs="標楷體" w:eastAsia="標楷體"/>
          <w:color w:val="000000"/>
        </w:rPr>
        <w:t>出站後經由南京西路</w:t>
      </w:r>
      <w:r>
        <w:rPr>
          <w:rStyle w:val="Style14"/>
          <w:rFonts w:eastAsia="標楷體" w:cs="標楷體" w:ascii="標楷體" w:hAnsi="標楷體"/>
          <w:color w:val="000000"/>
        </w:rPr>
        <w:t>64</w:t>
      </w:r>
      <w:r>
        <w:rPr>
          <w:rStyle w:val="Style14"/>
          <w:rFonts w:ascii="標楷體" w:hAnsi="標楷體" w:cs="標楷體" w:eastAsia="標楷體"/>
          <w:color w:val="000000"/>
        </w:rPr>
        <w:t>巷步行至校門。</w:t>
      </w:r>
    </w:p>
    <w:p>
      <w:pPr>
        <w:pStyle w:val="Normal"/>
        <w:spacing w:before="48" w:after="0"/>
        <w:ind w:left="851" w:hanging="0"/>
        <w:rPr/>
      </w:pPr>
      <w:r>
        <w:rPr>
          <w:rStyle w:val="Style14"/>
          <w:rFonts w:ascii="標楷體" w:hAnsi="標楷體" w:cs="標楷體" w:eastAsia="標楷體"/>
          <w:color w:val="000000"/>
          <w:lang w:eastAsia="zh-TW"/>
        </w:rPr>
        <w:t>三、</w:t>
      </w:r>
      <w:r>
        <w:rPr>
          <w:rStyle w:val="Style14"/>
          <w:rFonts w:ascii="標楷體" w:hAnsi="標楷體" w:cs="標楷體" w:eastAsia="標楷體"/>
          <w:color w:val="000000"/>
        </w:rPr>
        <w:t>校內無法提供停車位，建議參加研習人員盡量搭乘大眾運輸工具前往，欲停放汽機車者請沿長安西路往西經中山北路口後</w:t>
      </w:r>
      <w:r>
        <w:rPr>
          <w:rStyle w:val="Style14"/>
          <w:rFonts w:eastAsia="標楷體" w:cs="標楷體" w:ascii="標楷體" w:hAnsi="標楷體"/>
          <w:color w:val="000000"/>
        </w:rPr>
        <w:t>200</w:t>
      </w:r>
      <w:r>
        <w:rPr>
          <w:rStyle w:val="Style14"/>
          <w:rFonts w:ascii="標楷體" w:hAnsi="標楷體" w:cs="標楷體" w:eastAsia="標楷體"/>
          <w:color w:val="000000"/>
        </w:rPr>
        <w:t>公尺進入臺北市停管處建成國中地下收費停車場。</w:t>
      </w:r>
    </w:p>
    <w:p>
      <w:pPr>
        <w:pStyle w:val="Style23"/>
        <w:numPr>
          <w:ilvl w:val="0"/>
          <w:numId w:val="1"/>
        </w:numPr>
        <w:spacing w:lineRule="exact" w:line="480"/>
        <w:ind w:left="980" w:hanging="0"/>
        <w:rPr>
          <w:rFonts w:ascii="標楷體" w:hAnsi="標楷體" w:eastAsia="標楷體"/>
          <w:bCs/>
        </w:rPr>
      </w:pPr>
      <w:r>
        <w:rPr>
          <w:rFonts w:ascii="標楷體" w:hAnsi="標楷體" w:eastAsia="標楷體"/>
          <w:bCs/>
        </w:rPr>
        <w:t>本研習連絡人：</w:t>
      </w:r>
      <w:r>
        <w:rPr>
          <w:rFonts w:eastAsia="標楷體" w:ascii="標楷體" w:hAnsi="標楷體"/>
          <w:bCs/>
        </w:rPr>
        <w:t xml:space="preserve">02-25587042 </w:t>
      </w:r>
      <w:r>
        <w:rPr>
          <w:rFonts w:ascii="標楷體" w:hAnsi="標楷體" w:eastAsia="標楷體"/>
          <w:bCs/>
        </w:rPr>
        <w:t>分機</w:t>
      </w:r>
      <w:r>
        <w:rPr>
          <w:rFonts w:eastAsia="標楷體" w:ascii="標楷體" w:hAnsi="標楷體"/>
          <w:bCs/>
        </w:rPr>
        <w:t xml:space="preserve">616 </w:t>
      </w:r>
      <w:r>
        <w:rPr>
          <w:rFonts w:ascii="標楷體" w:hAnsi="標楷體" w:eastAsia="標楷體"/>
          <w:bCs/>
        </w:rPr>
        <w:t>資訊組 陳柏宏 老師。</w:t>
      </w:r>
    </w:p>
    <w:p>
      <w:pPr>
        <w:pStyle w:val="Style23"/>
        <w:numPr>
          <w:ilvl w:val="0"/>
          <w:numId w:val="1"/>
        </w:numPr>
        <w:spacing w:lineRule="exact" w:line="480"/>
        <w:ind w:left="980" w:hanging="0"/>
        <w:rPr>
          <w:rFonts w:ascii="標楷體" w:hAnsi="標楷體" w:eastAsia="標楷體"/>
          <w:bCs/>
        </w:rPr>
      </w:pPr>
      <w:r>
        <w:rPr>
          <w:rFonts w:ascii="標楷體" w:hAnsi="標楷體" w:eastAsia="標楷體"/>
          <w:bCs/>
        </w:rPr>
        <w:t>為響應環保、關懷地球，會場不供應紙杯、杯水，請研習人員自備環保杯備用</w:t>
      </w:r>
    </w:p>
    <w:p>
      <w:pPr>
        <w:pStyle w:val="Style23"/>
        <w:numPr>
          <w:ilvl w:val="0"/>
          <w:numId w:val="1"/>
        </w:numPr>
        <w:spacing w:lineRule="exact" w:line="480"/>
        <w:ind w:left="980" w:hanging="0"/>
        <w:rPr>
          <w:rFonts w:ascii="標楷體" w:hAnsi="標楷體" w:eastAsia="標楷體"/>
          <w:bCs/>
        </w:rPr>
      </w:pPr>
      <w:r>
        <w:rPr>
          <w:rFonts w:ascii="標楷體" w:hAnsi="標楷體" w:eastAsia="標楷體"/>
          <w:bCs/>
        </w:rPr>
        <w:t>本計畫經教育局核定後實施，修正時亦同。</w:t>
      </w:r>
    </w:p>
    <w:p>
      <w:pPr>
        <w:pStyle w:val="Style19"/>
        <w:rPr>
          <w:rFonts w:ascii="標楷體" w:hAnsi="標楷體" w:eastAsia="標楷體"/>
        </w:rPr>
      </w:pPr>
      <w:r>
        <w:rPr>
          <w:rFonts w:eastAsia="標楷體" w:ascii="標楷體" w:hAnsi="標楷體"/>
        </w:rPr>
      </w:r>
    </w:p>
    <w:p>
      <w:pPr>
        <w:pStyle w:val="Style19"/>
        <w:rPr>
          <w:rFonts w:ascii="標楷體" w:hAnsi="標楷體" w:eastAsia="標楷體"/>
        </w:rPr>
      </w:pPr>
      <w:r>
        <w:rPr>
          <w:rFonts w:ascii="標楷體" w:hAnsi="標楷體" w:eastAsia="標楷體"/>
        </w:rPr>
        <w:t>備註：</w:t>
      </w:r>
    </w:p>
    <w:p>
      <w:pPr>
        <w:pStyle w:val="Style19"/>
        <w:rPr>
          <w:rFonts w:ascii="標楷體" w:hAnsi="標楷體" w:eastAsia="標楷體"/>
        </w:rPr>
      </w:pPr>
      <w:r>
        <w:rPr>
          <w:rFonts w:ascii="標楷體" w:hAnsi="標楷體" w:eastAsia="標楷體"/>
        </w:rPr>
        <w:t>講師經歷：</w:t>
      </w:r>
    </w:p>
    <w:p>
      <w:pPr>
        <w:pStyle w:val="Style19"/>
        <w:rPr>
          <w:rFonts w:ascii="標楷體" w:hAnsi="標楷體" w:eastAsia="標楷體"/>
        </w:rPr>
      </w:pPr>
      <w:r>
        <w:rPr>
          <w:rFonts w:ascii="標楷體" w:hAnsi="標楷體" w:eastAsia="標楷體"/>
        </w:rPr>
        <w:t>蕭志堅老師</w:t>
      </w:r>
    </w:p>
    <w:p>
      <w:pPr>
        <w:pStyle w:val="Style19"/>
        <w:rPr>
          <w:rFonts w:ascii="標楷體" w:hAnsi="標楷體" w:eastAsia="標楷體"/>
        </w:rPr>
      </w:pPr>
      <w:r>
        <w:rPr>
          <w:rFonts w:ascii="標楷體" w:hAnsi="標楷體" w:eastAsia="標楷體"/>
        </w:rPr>
        <w:t>國立台灣師範大學化學研究所碩士</w:t>
      </w:r>
    </w:p>
    <w:p>
      <w:pPr>
        <w:pStyle w:val="Style19"/>
        <w:rPr>
          <w:rFonts w:ascii="標楷體" w:hAnsi="標楷體" w:eastAsia="標楷體"/>
        </w:rPr>
      </w:pPr>
      <w:r>
        <w:rPr>
          <w:rFonts w:eastAsia="標楷體" w:ascii="標楷體" w:hAnsi="標楷體"/>
        </w:rPr>
        <w:t>109</w:t>
      </w:r>
      <w:r>
        <w:rPr>
          <w:rFonts w:ascii="標楷體" w:hAnsi="標楷體" w:eastAsia="標楷體"/>
        </w:rPr>
        <w:t>親子天下小孩</w:t>
      </w:r>
      <w:r>
        <w:rPr>
          <w:rFonts w:eastAsia="標楷體" w:ascii="標楷體" w:hAnsi="標楷體"/>
        </w:rPr>
        <w:t>STEAM</w:t>
      </w:r>
      <w:r>
        <w:rPr>
          <w:rFonts w:ascii="標楷體" w:hAnsi="標楷體" w:eastAsia="標楷體"/>
        </w:rPr>
        <w:t>書作者</w:t>
      </w:r>
    </w:p>
    <w:p>
      <w:pPr>
        <w:pStyle w:val="Style19"/>
        <w:rPr>
          <w:rFonts w:ascii="標楷體" w:hAnsi="標楷體" w:eastAsia="標楷體"/>
        </w:rPr>
      </w:pPr>
      <w:r>
        <w:rPr>
          <w:rFonts w:eastAsia="標楷體" w:ascii="標楷體" w:hAnsi="標楷體"/>
        </w:rPr>
        <w:t>104</w:t>
      </w:r>
      <w:r>
        <w:rPr>
          <w:rFonts w:ascii="標楷體" w:hAnsi="標楷體" w:eastAsia="標楷體"/>
        </w:rPr>
        <w:t>年度教育部國民及學前教育署創新教學獎評選金質獎</w:t>
      </w:r>
    </w:p>
    <w:p>
      <w:pPr>
        <w:pStyle w:val="Style19"/>
        <w:rPr>
          <w:rFonts w:ascii="標楷體" w:hAnsi="標楷體" w:eastAsia="標楷體"/>
        </w:rPr>
      </w:pPr>
      <w:r>
        <w:rPr>
          <w:rFonts w:eastAsia="標楷體" w:ascii="標楷體" w:hAnsi="標楷體"/>
        </w:rPr>
        <w:t>105</w:t>
      </w:r>
      <w:r>
        <w:rPr>
          <w:rFonts w:ascii="標楷體" w:hAnsi="標楷體" w:eastAsia="標楷體"/>
        </w:rPr>
        <w:t>年台北市高中職組</w:t>
      </w:r>
      <w:r>
        <w:rPr>
          <w:rFonts w:eastAsia="標楷體" w:ascii="標楷體" w:hAnsi="標楷體"/>
        </w:rPr>
        <w:t>SUPER</w:t>
      </w:r>
      <w:r>
        <w:rPr>
          <w:rFonts w:ascii="標楷體" w:hAnsi="標楷體" w:eastAsia="標楷體"/>
        </w:rPr>
        <w:t>教師獎</w:t>
      </w:r>
    </w:p>
    <w:p>
      <w:pPr>
        <w:pStyle w:val="Style19"/>
        <w:rPr>
          <w:rFonts w:ascii="標楷體" w:hAnsi="標楷體" w:eastAsia="標楷體"/>
        </w:rPr>
      </w:pPr>
      <w:r>
        <w:rPr>
          <w:rFonts w:ascii="標楷體" w:hAnsi="標楷體" w:eastAsia="標楷體"/>
        </w:rPr>
        <w:t>教育部</w:t>
      </w:r>
      <w:r>
        <w:rPr>
          <w:rFonts w:eastAsia="標楷體" w:ascii="標楷體" w:hAnsi="標楷體"/>
        </w:rPr>
        <w:t>108</w:t>
      </w:r>
      <w:r>
        <w:rPr>
          <w:rFonts w:ascii="標楷體" w:hAnsi="標楷體" w:eastAsia="標楷體"/>
        </w:rPr>
        <w:t>課綱高職基礎化學撰稿委員</w:t>
      </w:r>
    </w:p>
    <w:p>
      <w:pPr>
        <w:pStyle w:val="Style19"/>
        <w:rPr>
          <w:rFonts w:ascii="標楷體" w:hAnsi="標楷體" w:eastAsia="標楷體"/>
        </w:rPr>
      </w:pPr>
      <w:r>
        <w:rPr>
          <w:rFonts w:ascii="標楷體" w:hAnsi="標楷體" w:eastAsia="標楷體"/>
        </w:rPr>
        <w:t>中央大學科學教育中心假日科學廣場講師</w:t>
      </w:r>
    </w:p>
    <w:p>
      <w:pPr>
        <w:pStyle w:val="Style19"/>
        <w:rPr>
          <w:rFonts w:ascii="標楷體" w:hAnsi="標楷體" w:eastAsia="標楷體"/>
        </w:rPr>
      </w:pPr>
      <w:r>
        <w:rPr>
          <w:rFonts w:ascii="標楷體" w:hAnsi="標楷體" w:eastAsia="標楷體"/>
        </w:rPr>
        <w:t>遠哲科學教育基金會科學競賽題目命題委員及營隊授課教師</w:t>
      </w:r>
    </w:p>
    <w:p>
      <w:pPr>
        <w:pStyle w:val="Style19"/>
        <w:rPr>
          <w:rFonts w:ascii="標楷體" w:hAnsi="標楷體" w:eastAsia="標楷體"/>
        </w:rPr>
      </w:pPr>
      <w:r>
        <w:rPr>
          <w:rFonts w:ascii="標楷體" w:hAnsi="標楷體" w:eastAsia="標楷體"/>
        </w:rPr>
        <w:t>國立臺灣科學教育館國小科學營隊授課老師</w:t>
      </w:r>
    </w:p>
    <w:p>
      <w:pPr>
        <w:pStyle w:val="Style19"/>
        <w:rPr>
          <w:rFonts w:ascii="標楷體" w:hAnsi="標楷體" w:eastAsia="標楷體"/>
        </w:rPr>
      </w:pPr>
      <w:r>
        <w:rPr>
          <w:rFonts w:ascii="標楷體" w:hAnsi="標楷體" w:eastAsia="標楷體"/>
        </w:rPr>
        <w:t>龍騰出版社基礎化學教科書作者</w:t>
      </w:r>
    </w:p>
    <w:p>
      <w:pPr>
        <w:pStyle w:val="Style19"/>
        <w:rPr>
          <w:rFonts w:ascii="標楷體" w:hAnsi="標楷體" w:eastAsia="標楷體"/>
        </w:rPr>
      </w:pPr>
      <w:r>
        <w:rPr>
          <w:rFonts w:ascii="標楷體" w:hAnsi="標楷體" w:eastAsia="標楷體"/>
        </w:rPr>
        <w:t>國語日報科學版專欄作家</w:t>
      </w:r>
    </w:p>
    <w:p>
      <w:pPr>
        <w:pStyle w:val="Style19"/>
        <w:rPr>
          <w:rFonts w:ascii="標楷體" w:hAnsi="標楷體" w:eastAsia="標楷體"/>
        </w:rPr>
      </w:pPr>
      <w:r>
        <w:rPr>
          <w:rFonts w:eastAsia="標楷體" w:ascii="標楷體" w:hAnsi="標楷體"/>
        </w:rPr>
      </w:r>
    </w:p>
    <w:p>
      <w:pPr>
        <w:pStyle w:val="Style19"/>
        <w:rPr>
          <w:rFonts w:ascii="標楷體" w:hAnsi="標楷體" w:eastAsia="標楷體"/>
        </w:rPr>
      </w:pPr>
      <w:r>
        <w:rPr>
          <w:rFonts w:ascii="標楷體" w:hAnsi="標楷體" w:eastAsia="標楷體"/>
        </w:rPr>
        <w:t>研習成品：</w:t>
      </w:r>
    </w:p>
    <w:p>
      <w:pPr>
        <w:pStyle w:val="Style19"/>
        <w:jc w:val="center"/>
        <w:rPr/>
      </w:pPr>
      <w:r>
        <w:rPr>
          <w:rStyle w:val="Style14"/>
          <w:rFonts w:ascii="標楷體" w:hAnsi="標楷體" w:eastAsia="標楷體"/>
        </w:rPr>
        <w:drawing>
          <wp:inline distT="0" distB="0" distL="0" distR="0">
            <wp:extent cx="4283710" cy="3552825"/>
            <wp:effectExtent l="0" t="0" r="0" b="0"/>
            <wp:docPr id="2" name="圖片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lines" w:linePitch="600" w:charSpace="4294938623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8"/>
    <w:family w:val="roman"/>
    <w:pitch w:val="variable"/>
  </w:font>
  <w:font w:name="Calibri">
    <w:charset w:val="88"/>
    <w:family w:val="swiss"/>
    <w:pitch w:val="variable"/>
  </w:font>
  <w:font w:name="Calibri Light">
    <w:charset w:val="88"/>
    <w:family w:val="swiss"/>
    <w:pitch w:val="variable"/>
  </w:font>
  <w:font w:name="Times New Roman">
    <w:charset w:val="88"/>
    <w:family w:val="roman"/>
    <w:pitch w:val="variable"/>
  </w:font>
  <w:font w:name="標楷體">
    <w:charset w:val="88"/>
    <w:family w:val="script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ideographLegalTraditional"/>
      <w:lvlText w:val="%1、"/>
      <w:lvlJc w:val="left"/>
      <w:pPr>
        <w:ind w:left="980" w:hanging="72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1220" w:hanging="480"/>
      </w:pPr>
    </w:lvl>
    <w:lvl w:ilvl="2">
      <w:start w:val="1"/>
      <w:numFmt w:val="lowerRoman"/>
      <w:lvlText w:val="%3."/>
      <w:lvlJc w:val="right"/>
      <w:pPr>
        <w:ind w:left="1700" w:hanging="480"/>
      </w:pPr>
    </w:lvl>
    <w:lvl w:ilvl="3">
      <w:start w:val="1"/>
      <w:numFmt w:val="decimal"/>
      <w:lvlText w:val="%4."/>
      <w:lvlJc w:val="left"/>
      <w:pPr>
        <w:ind w:left="2180" w:hanging="480"/>
      </w:pPr>
    </w:lvl>
    <w:lvl w:ilvl="4">
      <w:start w:val="1"/>
      <w:numFmt w:val="ideographTraditional"/>
      <w:lvlText w:val="%5、"/>
      <w:lvlJc w:val="left"/>
      <w:pPr>
        <w:ind w:left="2660" w:hanging="480"/>
      </w:pPr>
    </w:lvl>
    <w:lvl w:ilvl="5">
      <w:start w:val="1"/>
      <w:numFmt w:val="lowerRoman"/>
      <w:lvlText w:val="%6."/>
      <w:lvlJc w:val="right"/>
      <w:pPr>
        <w:ind w:left="3140" w:hanging="480"/>
      </w:pPr>
    </w:lvl>
    <w:lvl w:ilvl="6">
      <w:start w:val="1"/>
      <w:numFmt w:val="decimal"/>
      <w:lvlText w:val="%7."/>
      <w:lvlJc w:val="left"/>
      <w:pPr>
        <w:ind w:left="3620" w:hanging="480"/>
      </w:pPr>
    </w:lvl>
    <w:lvl w:ilvl="7">
      <w:start w:val="1"/>
      <w:numFmt w:val="ideographTraditional"/>
      <w:lvlText w:val="%8、"/>
      <w:lvlJc w:val="left"/>
      <w:pPr>
        <w:ind w:left="4100" w:hanging="480"/>
      </w:pPr>
    </w:lvl>
    <w:lvl w:ilvl="8">
      <w:start w:val="1"/>
      <w:numFmt w:val="lowerRoman"/>
      <w:lvlText w:val="%9."/>
      <w:lvlJc w:val="right"/>
      <w:pPr>
        <w:ind w:left="4580" w:hanging="4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480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Times New Roman"/>
        <w:sz w:val="24"/>
        <w:szCs w:val="22"/>
        <w:lang w:val="en-US" w:eastAsia="zh-TW" w:bidi="ar-SA"/>
      </w:rPr>
    </w:rPrDefault>
    <w:pPrDefault>
      <w:pPr>
        <w:widowControl/>
        <w:suppressAutoHyphens w:val="false"/>
      </w:pPr>
    </w:pPrDefault>
  </w:docDefaults>
  <w:style w:type="paragraph" w:styleId="Normal">
    <w:name w:val="Normal"/>
    <w:qFormat/>
    <w:pPr>
      <w:keepNext/>
      <w:keepLines w:val="false"/>
      <w:pageBreakBefore w:val="false"/>
      <w:widowControl w:val="false"/>
      <w:pBdr/>
      <w:shd w:fill="FFFFFF" w:val="clear"/>
      <w:suppressAutoHyphens w:val="true"/>
      <w:kinsoku w:val="true"/>
      <w:overflowPunct w:val="true"/>
      <w:autoSpaceDE w:val="true"/>
      <w:bidi w:val="0"/>
      <w:snapToGrid w:val="true"/>
      <w:spacing w:lineRule="auto" w:line="240"/>
      <w:jc w:val="left"/>
      <w:textAlignment w:val="baseline"/>
    </w:pPr>
    <w:rPr>
      <w:rFonts w:ascii="Calibri" w:hAnsi="Calibri" w:cs="Calibri" w:eastAsia="新細明體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24"/>
      <w:sz w:val="24"/>
      <w:szCs w:val="24"/>
      <w:u w:val="none"/>
      <w:vertAlign w:val="baseline"/>
      <w:em w:val="none"/>
      <w:lang w:eastAsia="zh-CN" w:bidi="hi-IN" w:val="en-US"/>
    </w:rPr>
  </w:style>
  <w:style w:type="character" w:styleId="Style14">
    <w:name w:val="預設段落字型"/>
    <w:qFormat/>
    <w:rPr/>
  </w:style>
  <w:style w:type="character" w:styleId="Style15">
    <w:name w:val="註解方塊文字 字元"/>
    <w:basedOn w:val="Style14"/>
    <w:qFormat/>
    <w:rPr>
      <w:rFonts w:ascii="Calibri Light" w:hAnsi="Calibri Light" w:eastAsia="新細明體" w:cs="Times New Roman"/>
      <w:sz w:val="18"/>
      <w:szCs w:val="18"/>
    </w:rPr>
  </w:style>
  <w:style w:type="character" w:styleId="Style16">
    <w:name w:val="頁首 字元"/>
    <w:basedOn w:val="Style14"/>
    <w:qFormat/>
    <w:rPr>
      <w:rFonts w:ascii="Times New Roman" w:hAnsi="Times New Roman" w:eastAsia="新細明體" w:cs="Times New Roman"/>
      <w:sz w:val="20"/>
      <w:szCs w:val="20"/>
    </w:rPr>
  </w:style>
  <w:style w:type="character" w:styleId="Style17">
    <w:name w:val="頁尾 字元"/>
    <w:basedOn w:val="Style14"/>
    <w:qFormat/>
    <w:rPr>
      <w:rFonts w:ascii="Times New Roman" w:hAnsi="Times New Roman" w:eastAsia="新細明體" w:cs="Times New Roman"/>
      <w:sz w:val="20"/>
      <w:szCs w:val="20"/>
    </w:rPr>
  </w:style>
  <w:style w:type="character" w:styleId="WWCharLFO3LVL1">
    <w:name w:val="WW_CharLFO3LVL1"/>
    <w:qFormat/>
    <w:rPr>
      <w:rFonts w:ascii="標楷體" w:hAnsi="標楷體" w:cs="標楷體"/>
      <w:b/>
      <w:color w:val="000000"/>
    </w:rPr>
  </w:style>
  <w:style w:type="character" w:styleId="WWCharLFO8LVL1">
    <w:name w:val="WW_CharLFO8LVL1"/>
    <w:qFormat/>
    <w:rPr>
      <w:rFonts w:eastAsia="標楷體"/>
    </w:rPr>
  </w:style>
  <w:style w:type="character" w:styleId="WWCharLFO10LVL1">
    <w:name w:val="WW_CharLFO10LVL1"/>
    <w:qFormat/>
    <w:rPr>
      <w:color w:val="auto"/>
    </w:rPr>
  </w:style>
  <w:style w:type="character" w:styleId="WWCharLFO11LVL1">
    <w:name w:val="WW_CharLFO11LVL1"/>
    <w:qFormat/>
    <w:rPr>
      <w:color w:val="auto"/>
    </w:rPr>
  </w:style>
  <w:style w:type="character" w:styleId="Style18">
    <w:name w:val="網際網路連結"/>
    <w:rPr>
      <w:color w:val="000080"/>
      <w:u w:val="single"/>
      <w:lang w:val="zxx" w:eastAsia="zxx" w:bidi="zxx"/>
    </w:rPr>
  </w:style>
  <w:style w:type="paragraph" w:styleId="Style19">
    <w:name w:val="Body Text"/>
    <w:pPr>
      <w:keepNext/>
      <w:keepLines w:val="false"/>
      <w:pageBreakBefore w:val="false"/>
      <w:widowControl w:val="false"/>
      <w:pBdr/>
      <w:shd w:fill="FFFFFF" w:val="clear"/>
      <w:suppressAutoHyphens w:val="true"/>
      <w:kinsoku w:val="true"/>
      <w:overflowPunct w:val="true"/>
      <w:autoSpaceDE w:val="true"/>
      <w:bidi w:val="0"/>
      <w:snapToGrid w:val="true"/>
      <w:spacing w:lineRule="auto" w:line="240"/>
      <w:jc w:val="left"/>
    </w:pPr>
    <w:rPr>
      <w:rFonts w:ascii="Times New Roman" w:hAnsi="Times New Roman" w:eastAsia="新細明體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24"/>
      <w:sz w:val="24"/>
      <w:szCs w:val="24"/>
      <w:u w:val="none"/>
      <w:vertAlign w:val="baseline"/>
      <w:em w:val="none"/>
      <w:lang w:val="en-US" w:eastAsia="zh-TW" w:bidi="ar-SA"/>
    </w:rPr>
  </w:style>
  <w:style w:type="paragraph" w:styleId="Style20">
    <w:name w:val="註解方塊文字"/>
    <w:basedOn w:val="Style19"/>
    <w:qFormat/>
    <w:pPr>
      <w:suppressAutoHyphens w:val="true"/>
    </w:pPr>
    <w:rPr>
      <w:rFonts w:ascii="Calibri Light" w:hAnsi="Calibri Light" w:eastAsia="新細明體" w:cs="Times New Roman"/>
      <w:sz w:val="18"/>
      <w:szCs w:val="18"/>
    </w:rPr>
  </w:style>
  <w:style w:type="paragraph" w:styleId="Style21">
    <w:name w:val="Header"/>
    <w:basedOn w:val="Style19"/>
    <w:pPr>
      <w:tabs>
        <w:tab w:val="center" w:pos="4153" w:leader="none"/>
        <w:tab w:val="right" w:pos="8306" w:leader="none"/>
      </w:tabs>
      <w:suppressAutoHyphens w:val="true"/>
      <w:snapToGrid w:val="false"/>
    </w:pPr>
    <w:rPr>
      <w:sz w:val="20"/>
      <w:szCs w:val="20"/>
    </w:rPr>
  </w:style>
  <w:style w:type="paragraph" w:styleId="Style22">
    <w:name w:val="Footer"/>
    <w:basedOn w:val="Style19"/>
    <w:pPr>
      <w:tabs>
        <w:tab w:val="center" w:pos="4153" w:leader="none"/>
        <w:tab w:val="right" w:pos="8306" w:leader="none"/>
      </w:tabs>
      <w:suppressAutoHyphens w:val="true"/>
      <w:snapToGrid w:val="false"/>
    </w:pPr>
    <w:rPr>
      <w:sz w:val="20"/>
      <w:szCs w:val="20"/>
    </w:rPr>
  </w:style>
  <w:style w:type="paragraph" w:styleId="Style23">
    <w:name w:val="清單段落"/>
    <w:basedOn w:val="Style19"/>
    <w:qFormat/>
    <w:pPr>
      <w:suppressAutoHyphens w:val="true"/>
      <w:ind w:left="480" w:hanging="0"/>
    </w:pPr>
    <w:rPr/>
  </w:style>
  <w:style w:type="paragraph" w:styleId="Style24">
    <w:name w:val="表格內容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insc.tp.edu.tw/index/DefBod.aspx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LibreOffice/5.3.3.2$Windows_x86 LibreOffice_project/3d9a8b4b4e538a85e0782bd6c2d430bafe583448</Application>
  <Pages>2</Pages>
  <Words>162</Words>
  <Characters>925</Characters>
  <CharactersWithSpaces>1085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2020-05-25T11:39:00Z</dcterms:created>
  <dc:creator>User</dc:creator>
  <dc:description/>
  <dc:language>zh-TW</dc:language>
  <cp:lastModifiedBy>柏宏 陳</cp:lastModifiedBy>
  <cp:lastPrinted>2018-02-22T07:00:00Z</cp:lastPrinted>
  <dcterms:modified xsi:type="dcterms:W3CDTF">2020-05-25T11:40:00Z</dcterms:modified>
  <cp:revision>3</cp:revision>
  <dc:subject/>
  <dc:title/>
</cp:coreProperties>
</file>