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40"/>
        <w:ind w:left="1003" w:right="0" w:hanging="765"/>
        <w:jc w:val="center"/>
        <w:rPr>
          <w:rFonts w:ascii="標楷體" w:hAnsi="標楷體" w:eastAsia="標楷體" w:cs="標楷體"/>
          <w:b/>
          <w:b/>
          <w:color w:val="000000"/>
          <w:sz w:val="28"/>
          <w:szCs w:val="28"/>
        </w:rPr>
      </w:pPr>
      <w:r>
        <w:rPr>
          <w:rFonts w:ascii="標楷體" w:hAnsi="標楷體" w:cs="標楷體" w:eastAsia="標楷體"/>
          <w:b/>
          <w:color w:val="000000"/>
          <w:sz w:val="28"/>
          <w:szCs w:val="28"/>
        </w:rPr>
        <w:t>臺北市教師研習中心</w:t>
      </w:r>
    </w:p>
    <w:p>
      <w:pPr>
        <w:pStyle w:val="Normal"/>
        <w:spacing w:lineRule="exact" w:line="440" w:before="0" w:after="180"/>
        <w:ind w:left="1003" w:right="0" w:hanging="765"/>
        <w:jc w:val="center"/>
        <w:rPr>
          <w:rFonts w:ascii="標楷體" w:hAnsi="標楷體" w:eastAsia="標楷體" w:cs="標楷體"/>
          <w:b/>
          <w:b/>
          <w:color w:val="000000"/>
          <w:sz w:val="28"/>
          <w:szCs w:val="28"/>
        </w:rPr>
      </w:pPr>
      <w:r>
        <w:rPr>
          <w:rFonts w:ascii="標楷體" w:hAnsi="標楷體" w:cs="標楷體" w:eastAsia="標楷體"/>
          <w:b/>
          <w:color w:val="000000"/>
          <w:sz w:val="28"/>
          <w:szCs w:val="28"/>
        </w:rPr>
        <w:t>十二年國教</w:t>
      </w:r>
      <w:bookmarkStart w:id="0" w:name="OLE_LINK1"/>
      <w:bookmarkStart w:id="1" w:name="OLE_LINK2"/>
      <w:bookmarkEnd w:id="0"/>
      <w:bookmarkEnd w:id="1"/>
      <w:r>
        <w:rPr>
          <w:rFonts w:ascii="標楷體" w:hAnsi="標楷體" w:cs="標楷體" w:eastAsia="標楷體"/>
          <w:b/>
          <w:color w:val="000000"/>
          <w:sz w:val="28"/>
          <w:szCs w:val="28"/>
        </w:rPr>
        <w:t>課綱議題融入系列：海洋教育研習班</w:t>
      </w:r>
    </w:p>
    <w:p>
      <w:pPr>
        <w:pStyle w:val="Normal"/>
        <w:spacing w:lineRule="exact" w:line="440" w:before="0" w:after="180"/>
        <w:ind w:left="1003" w:right="0" w:hanging="765"/>
        <w:jc w:val="center"/>
        <w:rPr>
          <w:rFonts w:ascii="標楷體" w:hAnsi="標楷體" w:eastAsia="標楷體" w:cs="標楷體"/>
          <w:b/>
          <w:b/>
          <w:color w:val="000000"/>
          <w:sz w:val="28"/>
          <w:szCs w:val="28"/>
        </w:rPr>
      </w:pPr>
      <w:r>
        <w:rPr>
          <w:rFonts w:ascii="標楷體" w:hAnsi="標楷體" w:cs="標楷體" w:eastAsia="標楷體"/>
          <w:b/>
          <w:color w:val="000000"/>
          <w:sz w:val="28"/>
          <w:szCs w:val="28"/>
        </w:rPr>
        <w:t>實施計畫</w:t>
      </w:r>
    </w:p>
    <w:p>
      <w:pPr>
        <w:pStyle w:val="Normal"/>
        <w:rPr/>
      </w:pPr>
      <w:r>
        <w:rPr>
          <w:rFonts w:ascii="標楷體" w:hAnsi="標楷體" w:cs="標楷體" w:eastAsia="標楷體"/>
          <w:b/>
        </w:rPr>
        <w:t>一、研習依據</w:t>
      </w:r>
      <w:r>
        <w:rPr>
          <w:rFonts w:ascii="標楷體" w:hAnsi="標楷體" w:cs="標楷體" w:eastAsia="標楷體"/>
        </w:rPr>
        <w:t>：依據本中心</w:t>
      </w:r>
      <w:r>
        <w:rPr>
          <w:rFonts w:eastAsia="標楷體" w:cs="標楷體" w:ascii="標楷體" w:hAnsi="標楷體"/>
        </w:rPr>
        <w:t>109</w:t>
      </w:r>
      <w:r>
        <w:rPr>
          <w:rFonts w:ascii="標楷體" w:hAnsi="標楷體" w:cs="標楷體" w:eastAsia="標楷體"/>
        </w:rPr>
        <w:t>年度研習行事曆規劃辦理。</w:t>
      </w:r>
    </w:p>
    <w:p>
      <w:pPr>
        <w:pStyle w:val="Normal"/>
        <w:numPr>
          <w:ilvl w:val="0"/>
          <w:numId w:val="5"/>
        </w:numPr>
        <w:snapToGrid w:val="false"/>
        <w:jc w:val="both"/>
        <w:rPr/>
      </w:pPr>
      <w:r>
        <w:rPr>
          <w:rFonts w:ascii="標楷體" w:hAnsi="標楷體" w:cs="標楷體" w:eastAsia="標楷體"/>
          <w:b/>
        </w:rPr>
        <w:t>研習目標</w:t>
      </w:r>
      <w:r>
        <w:rPr>
          <w:rFonts w:ascii="標楷體" w:hAnsi="標楷體" w:cs="標楷體" w:eastAsia="標楷體"/>
        </w:rPr>
        <w:t>：</w:t>
      </w:r>
    </w:p>
    <w:p>
      <w:pPr>
        <w:pStyle w:val="Normal"/>
        <w:numPr>
          <w:ilvl w:val="0"/>
          <w:numId w:val="3"/>
        </w:numPr>
        <w:rPr>
          <w:rFonts w:ascii="標楷體" w:hAnsi="標楷體" w:eastAsia="標楷體" w:cs="標楷體"/>
        </w:rPr>
      </w:pPr>
      <w:r>
        <w:rPr>
          <w:rFonts w:ascii="標楷體" w:hAnsi="標楷體" w:cs="標楷體" w:eastAsia="標楷體"/>
        </w:rPr>
        <w:t>為實踐《聯合國人類環境宣言》與我國《國家海洋政策綱領》，達成「臺灣以海洋立國」的理想，各級學校應以塑造「親海、愛海、知海」的教育情境，讓學生親近海洋、熱愛海洋與認識海洋。導引熱愛海洋情操與增進探索海洋知識的興趣。</w:t>
      </w:r>
    </w:p>
    <w:p>
      <w:pPr>
        <w:pStyle w:val="Normal"/>
        <w:numPr>
          <w:ilvl w:val="0"/>
          <w:numId w:val="3"/>
        </w:numPr>
        <w:rPr>
          <w:rFonts w:ascii="標楷體" w:hAnsi="標楷體" w:eastAsia="標楷體" w:cs="標楷體"/>
        </w:rPr>
      </w:pPr>
      <w:r>
        <w:rPr>
          <w:rFonts w:ascii="標楷體" w:hAnsi="標楷體" w:cs="標楷體" w:eastAsia="標楷體"/>
        </w:rPr>
        <w:t>結合十二年國教課綱將海洋教育納入重要教育議題之一，透過本次研習，建構教師對於海洋教育議題之理解，了解海洋社會與感受海洋文化之愛海情懷及探究海洋科學與永續海洋資源之知海素養。</w:t>
      </w:r>
    </w:p>
    <w:p>
      <w:pPr>
        <w:pStyle w:val="Normal"/>
        <w:numPr>
          <w:ilvl w:val="0"/>
          <w:numId w:val="5"/>
        </w:numPr>
        <w:jc w:val="both"/>
        <w:rPr/>
      </w:pPr>
      <w:r>
        <w:rPr>
          <w:rFonts w:ascii="標楷體" w:hAnsi="標楷體" w:cs="標楷體" w:eastAsia="標楷體"/>
          <w:b/>
          <w:highlight w:val="white"/>
        </w:rPr>
        <w:t>研習對象</w:t>
      </w:r>
      <w:r>
        <w:rPr>
          <w:rFonts w:ascii="標楷體" w:hAnsi="標楷體" w:cs="標楷體" w:eastAsia="標楷體"/>
          <w:highlight w:val="white"/>
        </w:rPr>
        <w:t>：本市對於</w:t>
      </w:r>
      <w:r>
        <w:rPr>
          <w:rFonts w:ascii="標楷體" w:hAnsi="標楷體" w:cs="標楷體" w:eastAsia="標楷體"/>
          <w:highlight w:val="white"/>
        </w:rPr>
        <w:t>十二年國教</w:t>
      </w:r>
      <w:r>
        <w:rPr>
          <w:rFonts w:ascii="標楷體" w:hAnsi="標楷體" w:cs="標楷體" w:eastAsia="標楷體"/>
          <w:highlight w:val="white"/>
        </w:rPr>
        <w:t>課綱及海洋教育議題有興趣之教師。</w:t>
      </w:r>
    </w:p>
    <w:p>
      <w:pPr>
        <w:pStyle w:val="Normal"/>
        <w:numPr>
          <w:ilvl w:val="0"/>
          <w:numId w:val="5"/>
        </w:numPr>
        <w:rPr/>
      </w:pPr>
      <w:r>
        <w:rPr>
          <w:rFonts w:ascii="標楷體" w:hAnsi="標楷體" w:cs="標楷體" w:eastAsia="標楷體"/>
          <w:b/>
        </w:rPr>
        <w:t>研習日期</w:t>
      </w:r>
      <w:r>
        <w:rPr>
          <w:rFonts w:ascii="標楷體" w:hAnsi="標楷體" w:cs="標楷體" w:eastAsia="標楷體"/>
        </w:rPr>
        <w:t>：</w:t>
      </w:r>
    </w:p>
    <w:p>
      <w:pPr>
        <w:pStyle w:val="Normal"/>
        <w:numPr>
          <w:ilvl w:val="0"/>
          <w:numId w:val="4"/>
        </w:numPr>
        <w:rPr>
          <w:rFonts w:ascii="標楷體" w:hAnsi="標楷體" w:eastAsia="標楷體" w:cs="標楷體"/>
          <w:color w:val="000000"/>
        </w:rPr>
      </w:pPr>
      <w:r>
        <w:rPr>
          <w:rFonts w:ascii="標楷體" w:hAnsi="標楷體" w:cs="標楷體" w:eastAsia="標楷體"/>
          <w:color w:val="000000"/>
        </w:rPr>
        <w:t>國小組：</w:t>
      </w:r>
      <w:r>
        <w:rPr>
          <w:rFonts w:eastAsia="標楷體" w:cs="標楷體" w:ascii="標楷體" w:hAnsi="標楷體"/>
          <w:color w:val="000000"/>
        </w:rPr>
        <w:t>109</w:t>
      </w:r>
      <w:r>
        <w:rPr>
          <w:rFonts w:ascii="標楷體" w:hAnsi="標楷體" w:cs="標楷體" w:eastAsia="標楷體"/>
          <w:color w:val="000000"/>
        </w:rPr>
        <w:t>年</w:t>
      </w:r>
      <w:r>
        <w:rPr>
          <w:rFonts w:eastAsia="標楷體" w:cs="標楷體" w:ascii="標楷體" w:hAnsi="標楷體"/>
          <w:color w:val="000000"/>
        </w:rPr>
        <w:t>6</w:t>
      </w:r>
      <w:r>
        <w:rPr>
          <w:rFonts w:ascii="標楷體" w:hAnsi="標楷體" w:cs="標楷體" w:eastAsia="標楷體"/>
          <w:color w:val="000000"/>
        </w:rPr>
        <w:t>月</w:t>
      </w:r>
      <w:r>
        <w:rPr>
          <w:rFonts w:eastAsia="標楷體" w:cs="標楷體" w:ascii="標楷體" w:hAnsi="標楷體"/>
          <w:color w:val="000000"/>
        </w:rPr>
        <w:t>5</w:t>
      </w:r>
      <w:r>
        <w:rPr>
          <w:rFonts w:ascii="標楷體" w:hAnsi="標楷體" w:cs="標楷體" w:eastAsia="標楷體"/>
          <w:color w:val="000000"/>
        </w:rPr>
        <w:t>日</w:t>
      </w:r>
      <w:r>
        <w:rPr>
          <w:rFonts w:eastAsia="標楷體" w:cs="標楷體" w:ascii="標楷體" w:hAnsi="標楷體"/>
          <w:color w:val="000000"/>
        </w:rPr>
        <w:t>(</w:t>
      </w:r>
      <w:r>
        <w:rPr>
          <w:rFonts w:ascii="標楷體" w:hAnsi="標楷體" w:cs="標楷體" w:eastAsia="標楷體"/>
          <w:color w:val="000000"/>
        </w:rPr>
        <w:t>星期五</w:t>
      </w:r>
      <w:r>
        <w:rPr>
          <w:rFonts w:eastAsia="標楷體" w:cs="標楷體" w:ascii="標楷體" w:hAnsi="標楷體"/>
          <w:color w:val="000000"/>
        </w:rPr>
        <w:t>)</w:t>
      </w:r>
      <w:r>
        <w:rPr>
          <w:rFonts w:ascii="標楷體" w:hAnsi="標楷體" w:cs="標楷體" w:eastAsia="標楷體"/>
          <w:color w:val="000000"/>
        </w:rPr>
        <w:t>。</w:t>
      </w:r>
    </w:p>
    <w:p>
      <w:pPr>
        <w:pStyle w:val="Normal"/>
        <w:numPr>
          <w:ilvl w:val="0"/>
          <w:numId w:val="4"/>
        </w:numPr>
        <w:rPr>
          <w:rFonts w:ascii="標楷體" w:hAnsi="標楷體" w:eastAsia="標楷體" w:cs="標楷體"/>
          <w:color w:val="000000"/>
        </w:rPr>
      </w:pPr>
      <w:r>
        <w:rPr>
          <w:rFonts w:ascii="標楷體" w:hAnsi="標楷體" w:cs="標楷體" w:eastAsia="標楷體"/>
          <w:color w:val="000000"/>
        </w:rPr>
        <w:t>國高中職組：</w:t>
      </w:r>
      <w:r>
        <w:rPr>
          <w:rFonts w:eastAsia="標楷體" w:cs="標楷體" w:ascii="標楷體" w:hAnsi="標楷體"/>
          <w:color w:val="000000"/>
        </w:rPr>
        <w:t>109</w:t>
      </w:r>
      <w:r>
        <w:rPr>
          <w:rFonts w:ascii="標楷體" w:hAnsi="標楷體" w:cs="標楷體" w:eastAsia="標楷體"/>
          <w:color w:val="000000"/>
        </w:rPr>
        <w:t>年</w:t>
      </w:r>
      <w:r>
        <w:rPr>
          <w:rFonts w:eastAsia="標楷體" w:cs="標楷體" w:ascii="標楷體" w:hAnsi="標楷體"/>
          <w:color w:val="000000"/>
        </w:rPr>
        <w:t>6</w:t>
      </w:r>
      <w:r>
        <w:rPr>
          <w:rFonts w:ascii="標楷體" w:hAnsi="標楷體" w:cs="標楷體" w:eastAsia="標楷體"/>
          <w:color w:val="000000"/>
        </w:rPr>
        <w:t>月</w:t>
      </w:r>
      <w:r>
        <w:rPr>
          <w:rFonts w:eastAsia="標楷體" w:cs="標楷體" w:ascii="標楷體" w:hAnsi="標楷體"/>
          <w:color w:val="000000"/>
        </w:rPr>
        <w:t>12</w:t>
      </w:r>
      <w:r>
        <w:rPr>
          <w:rFonts w:ascii="標楷體" w:hAnsi="標楷體" w:cs="標楷體" w:eastAsia="標楷體"/>
          <w:color w:val="000000"/>
        </w:rPr>
        <w:t>日</w:t>
      </w:r>
      <w:r>
        <w:rPr>
          <w:rFonts w:eastAsia="標楷體" w:cs="標楷體" w:ascii="標楷體" w:hAnsi="標楷體"/>
          <w:color w:val="000000"/>
        </w:rPr>
        <w:t>(</w:t>
      </w:r>
      <w:r>
        <w:rPr>
          <w:rFonts w:ascii="標楷體" w:hAnsi="標楷體" w:cs="標楷體" w:eastAsia="標楷體"/>
          <w:color w:val="000000"/>
        </w:rPr>
        <w:t>星期五</w:t>
      </w:r>
      <w:r>
        <w:rPr>
          <w:rFonts w:eastAsia="標楷體" w:cs="標楷體" w:ascii="標楷體" w:hAnsi="標楷體"/>
          <w:color w:val="000000"/>
        </w:rPr>
        <w:t>)</w:t>
      </w:r>
      <w:r>
        <w:rPr>
          <w:rFonts w:ascii="標楷體" w:hAnsi="標楷體" w:cs="標楷體" w:eastAsia="標楷體"/>
          <w:color w:val="000000"/>
        </w:rPr>
        <w:t>。</w:t>
      </w:r>
    </w:p>
    <w:p>
      <w:pPr>
        <w:pStyle w:val="Normal"/>
        <w:numPr>
          <w:ilvl w:val="0"/>
          <w:numId w:val="5"/>
        </w:numPr>
        <w:rPr>
          <w:rFonts w:ascii="標楷體" w:hAnsi="標楷體" w:eastAsia="標楷體" w:cs="標楷體"/>
          <w:b/>
          <w:b/>
        </w:rPr>
      </w:pPr>
      <w:r>
        <w:rPr>
          <w:rFonts w:ascii="標楷體" w:hAnsi="標楷體" w:cs="標楷體" w:eastAsia="標楷體"/>
          <w:b/>
        </w:rPr>
        <w:t>報名時間：</w:t>
      </w:r>
    </w:p>
    <w:p>
      <w:pPr>
        <w:pStyle w:val="Normal"/>
        <w:numPr>
          <w:ilvl w:val="0"/>
          <w:numId w:val="2"/>
        </w:numPr>
        <w:rPr>
          <w:rFonts w:ascii="標楷體" w:hAnsi="標楷體" w:eastAsia="標楷體" w:cs="標楷體"/>
        </w:rPr>
      </w:pPr>
      <w:r>
        <w:rPr>
          <w:rFonts w:ascii="標楷體" w:hAnsi="標楷體" w:cs="標楷體" w:eastAsia="標楷體"/>
        </w:rPr>
        <w:t>國小組：即日起至</w:t>
      </w:r>
      <w:r>
        <w:rPr>
          <w:rFonts w:eastAsia="標楷體" w:cs="標楷體" w:ascii="標楷體" w:hAnsi="標楷體"/>
        </w:rPr>
        <w:t>109</w:t>
      </w:r>
      <w:r>
        <w:rPr>
          <w:rFonts w:ascii="標楷體" w:hAnsi="標楷體" w:cs="標楷體" w:eastAsia="標楷體"/>
        </w:rPr>
        <w:t>年</w:t>
      </w:r>
      <w:r>
        <w:rPr>
          <w:rFonts w:eastAsia="標楷體" w:cs="標楷體" w:ascii="標楷體" w:hAnsi="標楷體"/>
        </w:rPr>
        <w:t>5</w:t>
      </w:r>
      <w:r>
        <w:rPr>
          <w:rFonts w:ascii="標楷體" w:hAnsi="標楷體" w:cs="標楷體" w:eastAsia="標楷體"/>
        </w:rPr>
        <w:t>月</w:t>
      </w:r>
      <w:r>
        <w:rPr>
          <w:rFonts w:eastAsia="標楷體" w:cs="標楷體" w:ascii="標楷體" w:hAnsi="標楷體"/>
        </w:rPr>
        <w:t>25</w:t>
      </w:r>
      <w:r>
        <w:rPr>
          <w:rFonts w:ascii="標楷體" w:hAnsi="標楷體" w:cs="標楷體" w:eastAsia="標楷體"/>
        </w:rPr>
        <w:t>日</w:t>
      </w:r>
      <w:r>
        <w:rPr>
          <w:rFonts w:eastAsia="標楷體" w:cs="標楷體" w:ascii="標楷體" w:hAnsi="標楷體"/>
        </w:rPr>
        <w:t>(</w:t>
      </w:r>
      <w:r>
        <w:rPr>
          <w:rFonts w:ascii="標楷體" w:hAnsi="標楷體" w:cs="標楷體" w:eastAsia="標楷體"/>
        </w:rPr>
        <w:t>星期五</w:t>
      </w:r>
      <w:r>
        <w:rPr>
          <w:rFonts w:eastAsia="標楷體" w:cs="標楷體" w:ascii="標楷體" w:hAnsi="標楷體"/>
        </w:rPr>
        <w:t>)</w:t>
      </w:r>
      <w:r>
        <w:rPr>
          <w:rFonts w:ascii="標楷體" w:hAnsi="標楷體" w:cs="標楷體" w:eastAsia="標楷體"/>
        </w:rPr>
        <w:t>止。</w:t>
      </w:r>
    </w:p>
    <w:p>
      <w:pPr>
        <w:pStyle w:val="Normal"/>
        <w:numPr>
          <w:ilvl w:val="0"/>
          <w:numId w:val="2"/>
        </w:numPr>
        <w:rPr>
          <w:rFonts w:ascii="標楷體" w:hAnsi="標楷體" w:eastAsia="標楷體" w:cs="標楷體"/>
        </w:rPr>
      </w:pPr>
      <w:r>
        <w:rPr>
          <w:rFonts w:ascii="標楷體" w:hAnsi="標楷體" w:cs="標楷體" w:eastAsia="標楷體"/>
        </w:rPr>
        <w:t>國高中職組：即日起至</w:t>
      </w:r>
      <w:r>
        <w:rPr>
          <w:rFonts w:eastAsia="標楷體" w:cs="標楷體" w:ascii="標楷體" w:hAnsi="標楷體"/>
        </w:rPr>
        <w:t>109</w:t>
      </w:r>
      <w:r>
        <w:rPr>
          <w:rFonts w:ascii="標楷體" w:hAnsi="標楷體" w:cs="標楷體" w:eastAsia="標楷體"/>
        </w:rPr>
        <w:t>年</w:t>
      </w:r>
      <w:r>
        <w:rPr>
          <w:rFonts w:eastAsia="標楷體" w:cs="標楷體" w:ascii="標楷體" w:hAnsi="標楷體"/>
        </w:rPr>
        <w:t>6</w:t>
      </w:r>
      <w:r>
        <w:rPr>
          <w:rFonts w:ascii="標楷體" w:hAnsi="標楷體" w:cs="標楷體" w:eastAsia="標楷體"/>
        </w:rPr>
        <w:t>月</w:t>
      </w:r>
      <w:r>
        <w:rPr>
          <w:rFonts w:eastAsia="標楷體" w:cs="標楷體" w:ascii="標楷體" w:hAnsi="標楷體"/>
        </w:rPr>
        <w:t>1</w:t>
      </w:r>
      <w:r>
        <w:rPr>
          <w:rFonts w:ascii="標楷體" w:hAnsi="標楷體" w:cs="標楷體" w:eastAsia="標楷體"/>
        </w:rPr>
        <w:t>日</w:t>
      </w:r>
      <w:r>
        <w:rPr>
          <w:rFonts w:eastAsia="標楷體" w:cs="標楷體" w:ascii="標楷體" w:hAnsi="標楷體"/>
        </w:rPr>
        <w:t>(</w:t>
      </w:r>
      <w:r>
        <w:rPr>
          <w:rFonts w:ascii="標楷體" w:hAnsi="標楷體" w:cs="標楷體" w:eastAsia="標楷體"/>
        </w:rPr>
        <w:t>星期五</w:t>
      </w:r>
      <w:r>
        <w:rPr>
          <w:rFonts w:eastAsia="標楷體" w:cs="標楷體" w:ascii="標楷體" w:hAnsi="標楷體"/>
        </w:rPr>
        <w:t>)</w:t>
      </w:r>
      <w:r>
        <w:rPr>
          <w:rFonts w:ascii="標楷體" w:hAnsi="標楷體" w:cs="標楷體" w:eastAsia="標楷體"/>
        </w:rPr>
        <w:t>止。</w:t>
      </w:r>
    </w:p>
    <w:p>
      <w:pPr>
        <w:pStyle w:val="Normal"/>
        <w:snapToGrid w:val="false"/>
        <w:ind w:left="480" w:right="0" w:hanging="480"/>
        <w:rPr/>
      </w:pPr>
      <w:r>
        <w:rPr>
          <w:rFonts w:ascii="標楷體" w:hAnsi="標楷體" w:cs="標楷體" w:eastAsia="標楷體"/>
          <w:b/>
        </w:rPr>
        <w:t>六、研習人數</w:t>
      </w:r>
      <w:r>
        <w:rPr>
          <w:rFonts w:ascii="標楷體" w:hAnsi="標楷體" w:cs="標楷體" w:eastAsia="標楷體"/>
        </w:rPr>
        <w:t>：每場</w:t>
      </w:r>
      <w:r>
        <w:rPr>
          <w:rFonts w:eastAsia="標楷體" w:cs="標楷體" w:ascii="標楷體" w:hAnsi="標楷體"/>
        </w:rPr>
        <w:t>30</w:t>
      </w:r>
      <w:r>
        <w:rPr>
          <w:rFonts w:ascii="標楷體" w:hAnsi="標楷體" w:cs="標楷體" w:eastAsia="標楷體"/>
        </w:rPr>
        <w:t>人，額滿則提前截止報名。</w:t>
      </w:r>
    </w:p>
    <w:p>
      <w:pPr>
        <w:pStyle w:val="Normal"/>
        <w:rPr/>
      </w:pPr>
      <w:r>
        <w:rPr>
          <w:rFonts w:ascii="標楷體" w:hAnsi="標楷體" w:cs="標楷體" w:eastAsia="標楷體"/>
          <w:b/>
        </w:rPr>
        <w:t>七、研習地點：</w:t>
      </w:r>
      <w:r>
        <w:rPr>
          <w:rFonts w:ascii="標楷體" w:hAnsi="標楷體" w:cs="標楷體" w:eastAsia="標楷體"/>
        </w:rPr>
        <w:t xml:space="preserve">臺北市信義區永春國小 </w:t>
      </w:r>
      <w:r>
        <w:rPr>
          <w:rFonts w:eastAsia="標楷體" w:cs="標楷體" w:ascii="標楷體" w:hAnsi="標楷體"/>
        </w:rPr>
        <w:t>(110</w:t>
      </w:r>
      <w:r>
        <w:rPr>
          <w:rFonts w:ascii="標楷體" w:hAnsi="標楷體" w:cs="標楷體" w:eastAsia="標楷體"/>
        </w:rPr>
        <w:t>臺北市信義區松山路</w:t>
      </w:r>
      <w:r>
        <w:rPr>
          <w:rFonts w:eastAsia="標楷體" w:cs="標楷體" w:ascii="標楷體" w:hAnsi="標楷體"/>
        </w:rPr>
        <w:t>225</w:t>
      </w:r>
      <w:r>
        <w:rPr>
          <w:rFonts w:ascii="標楷體" w:hAnsi="標楷體" w:cs="標楷體" w:eastAsia="標楷體"/>
        </w:rPr>
        <w:t>巷</w:t>
      </w:r>
      <w:r>
        <w:rPr>
          <w:rFonts w:eastAsia="標楷體" w:cs="標楷體" w:ascii="標楷體" w:hAnsi="標楷體"/>
        </w:rPr>
        <w:t>48</w:t>
      </w:r>
      <w:r>
        <w:rPr>
          <w:rFonts w:ascii="標楷體" w:hAnsi="標楷體" w:cs="標楷體" w:eastAsia="標楷體"/>
        </w:rPr>
        <w:t>號</w:t>
      </w:r>
      <w:r>
        <w:rPr>
          <w:rFonts w:eastAsia="標楷體" w:cs="標楷體" w:ascii="標楷體" w:hAnsi="標楷體"/>
        </w:rPr>
        <w:t>)</w:t>
      </w:r>
      <w:r>
        <w:rPr>
          <w:rFonts w:ascii="標楷體" w:hAnsi="標楷體" w:cs="標楷體" w:eastAsia="標楷體"/>
        </w:rPr>
        <w:t>。</w:t>
      </w:r>
    </w:p>
    <w:p>
      <w:pPr>
        <w:pStyle w:val="Normal"/>
        <w:spacing w:before="0" w:after="180"/>
        <w:rPr/>
      </w:pPr>
      <w:r>
        <w:rPr>
          <w:rFonts w:ascii="標楷體" w:hAnsi="標楷體" w:cs="標楷體" w:eastAsia="標楷體"/>
          <w:b/>
        </w:rPr>
        <w:t>八、課程內容</w:t>
      </w:r>
      <w:r>
        <w:rPr>
          <w:rFonts w:ascii="標楷體" w:hAnsi="標楷體" w:cs="標楷體" w:eastAsia="標楷體"/>
        </w:rPr>
        <w:t>：（課程如有修改，以網路公告為主）</w:t>
      </w:r>
    </w:p>
    <w:p>
      <w:pPr>
        <w:pStyle w:val="Normal"/>
        <w:numPr>
          <w:ilvl w:val="0"/>
          <w:numId w:val="1"/>
        </w:numPr>
        <w:rPr>
          <w:rFonts w:ascii="標楷體" w:hAnsi="標楷體" w:eastAsia="標楷體" w:cs="標楷體"/>
        </w:rPr>
      </w:pPr>
      <w:r>
        <w:rPr>
          <w:rFonts w:ascii="標楷體" w:hAnsi="標楷體" w:cs="標楷體" w:eastAsia="標楷體"/>
        </w:rPr>
        <w:t>國小組：</w:t>
      </w:r>
    </w:p>
    <w:tbl>
      <w:tblPr>
        <w:tblW w:w="9910"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23" w:type="dxa"/>
          <w:bottom w:w="0" w:type="dxa"/>
          <w:right w:w="28" w:type="dxa"/>
        </w:tblCellMar>
      </w:tblPr>
      <w:tblGrid>
        <w:gridCol w:w="1117"/>
        <w:gridCol w:w="1247"/>
        <w:gridCol w:w="5150"/>
        <w:gridCol w:w="2396"/>
      </w:tblGrid>
      <w:tr>
        <w:trPr>
          <w:trHeight w:val="418" w:hRule="atLeast"/>
        </w:trPr>
        <w:tc>
          <w:tcPr>
            <w:tcW w:w="1117" w:type="dxa"/>
            <w:tcBorders>
              <w:top w:val="single" w:sz="4" w:space="0" w:color="000000"/>
              <w:left w:val="single" w:sz="4" w:space="0" w:color="000000"/>
              <w:bottom w:val="single" w:sz="4" w:space="0" w:color="000000"/>
              <w:insideH w:val="single" w:sz="4" w:space="0" w:color="000000"/>
            </w:tcBorders>
            <w:shd w:fill="D9D9D9" w:val="clear"/>
            <w:tcMar>
              <w:left w:w="23" w:type="dxa"/>
            </w:tcMar>
            <w:vAlign w:val="center"/>
          </w:tcPr>
          <w:p>
            <w:pPr>
              <w:pStyle w:val="Normal"/>
              <w:jc w:val="center"/>
              <w:rPr>
                <w:rFonts w:ascii="標楷體" w:hAnsi="標楷體" w:eastAsia="標楷體" w:cs="標楷體"/>
              </w:rPr>
            </w:pPr>
            <w:r>
              <w:rPr>
                <w:rFonts w:ascii="標楷體" w:hAnsi="標楷體" w:cs="標楷體" w:eastAsia="標楷體"/>
              </w:rPr>
              <w:t>日期</w:t>
            </w:r>
          </w:p>
        </w:tc>
        <w:tc>
          <w:tcPr>
            <w:tcW w:w="1247" w:type="dxa"/>
            <w:tcBorders>
              <w:top w:val="single" w:sz="4" w:space="0" w:color="000000"/>
              <w:left w:val="single" w:sz="4" w:space="0" w:color="000000"/>
              <w:bottom w:val="single" w:sz="4" w:space="0" w:color="000000"/>
              <w:insideH w:val="single" w:sz="4" w:space="0" w:color="000000"/>
            </w:tcBorders>
            <w:shd w:fill="D9D9D9" w:val="clear"/>
            <w:tcMar>
              <w:left w:w="23" w:type="dxa"/>
            </w:tcMar>
            <w:vAlign w:val="center"/>
          </w:tcPr>
          <w:p>
            <w:pPr>
              <w:pStyle w:val="Normal"/>
              <w:jc w:val="center"/>
              <w:rPr>
                <w:rFonts w:ascii="標楷體" w:hAnsi="標楷體" w:eastAsia="標楷體" w:cs="標楷體"/>
              </w:rPr>
            </w:pPr>
            <w:r>
              <w:rPr>
                <w:rFonts w:ascii="標楷體" w:hAnsi="標楷體" w:cs="標楷體" w:eastAsia="標楷體"/>
              </w:rPr>
              <w:t>時間</w:t>
            </w:r>
          </w:p>
        </w:tc>
        <w:tc>
          <w:tcPr>
            <w:tcW w:w="5150" w:type="dxa"/>
            <w:tcBorders>
              <w:top w:val="single" w:sz="4" w:space="0" w:color="000000"/>
              <w:left w:val="single" w:sz="4" w:space="0" w:color="000000"/>
              <w:bottom w:val="single" w:sz="4" w:space="0" w:color="000000"/>
              <w:insideH w:val="single" w:sz="4" w:space="0" w:color="000000"/>
            </w:tcBorders>
            <w:shd w:fill="D9D9D9" w:val="clear"/>
            <w:tcMar>
              <w:left w:w="23" w:type="dxa"/>
            </w:tcMar>
            <w:vAlign w:val="center"/>
          </w:tcPr>
          <w:p>
            <w:pPr>
              <w:pStyle w:val="Normal"/>
              <w:jc w:val="center"/>
              <w:rPr>
                <w:rFonts w:ascii="標楷體" w:hAnsi="標楷體" w:eastAsia="標楷體" w:cs="標楷體"/>
              </w:rPr>
            </w:pPr>
            <w:r>
              <w:rPr>
                <w:rFonts w:ascii="標楷體" w:hAnsi="標楷體" w:cs="標楷體" w:eastAsia="標楷體"/>
              </w:rPr>
              <w:t>課程主題</w:t>
            </w:r>
          </w:p>
        </w:tc>
        <w:tc>
          <w:tcPr>
            <w:tcW w:w="23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D9D9" w:val="clear"/>
            <w:tcMar>
              <w:left w:w="23" w:type="dxa"/>
            </w:tcMar>
            <w:vAlign w:val="center"/>
          </w:tcPr>
          <w:p>
            <w:pPr>
              <w:pStyle w:val="Normal"/>
              <w:jc w:val="center"/>
              <w:rPr>
                <w:rFonts w:ascii="標楷體" w:hAnsi="標楷體" w:eastAsia="標楷體" w:cs="標楷體"/>
              </w:rPr>
            </w:pPr>
            <w:r>
              <w:rPr>
                <w:rFonts w:ascii="標楷體" w:hAnsi="標楷體" w:cs="標楷體" w:eastAsia="標楷體"/>
              </w:rPr>
              <w:t>講師</w:t>
            </w:r>
          </w:p>
        </w:tc>
      </w:tr>
      <w:tr>
        <w:trPr>
          <w:trHeight w:val="728" w:hRule="atLeast"/>
          <w:cantSplit w:val="true"/>
        </w:trPr>
        <w:tc>
          <w:tcPr>
            <w:tcW w:w="1117"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spacing w:lineRule="exact" w:line="240"/>
              <w:jc w:val="center"/>
              <w:rPr>
                <w:rFonts w:ascii="標楷體" w:hAnsi="標楷體" w:eastAsia="標楷體" w:cs="標楷體"/>
                <w:sz w:val="22"/>
                <w:szCs w:val="22"/>
              </w:rPr>
            </w:pPr>
            <w:r>
              <w:rPr>
                <w:rFonts w:eastAsia="標楷體" w:cs="標楷體" w:ascii="標楷體" w:hAnsi="標楷體"/>
                <w:sz w:val="22"/>
                <w:szCs w:val="22"/>
              </w:rPr>
              <w:t>6/5</w:t>
            </w:r>
          </w:p>
          <w:p>
            <w:pPr>
              <w:pStyle w:val="Normal"/>
              <w:snapToGrid w:val="false"/>
              <w:spacing w:lineRule="exact" w:line="240"/>
              <w:jc w:val="center"/>
              <w:rPr>
                <w:rFonts w:ascii="標楷體" w:hAnsi="標楷體" w:eastAsia="標楷體" w:cs="標楷體"/>
                <w:sz w:val="22"/>
                <w:szCs w:val="22"/>
              </w:rPr>
            </w:pPr>
            <w:r>
              <w:rPr>
                <w:rFonts w:eastAsia="標楷體" w:cs="標楷體" w:ascii="標楷體" w:hAnsi="標楷體"/>
                <w:sz w:val="22"/>
                <w:szCs w:val="22"/>
              </w:rPr>
              <w:t>(</w:t>
            </w:r>
            <w:r>
              <w:rPr>
                <w:rFonts w:ascii="標楷體" w:hAnsi="標楷體" w:cs="標楷體" w:eastAsia="標楷體"/>
                <w:sz w:val="22"/>
                <w:szCs w:val="22"/>
              </w:rPr>
              <w:t>星期五</w:t>
            </w:r>
            <w:r>
              <w:rPr>
                <w:rFonts w:eastAsia="標楷體" w:cs="標楷體" w:ascii="標楷體" w:hAnsi="標楷體"/>
                <w:sz w:val="22"/>
                <w:szCs w:val="22"/>
              </w:rPr>
              <w:t>)</w:t>
            </w:r>
          </w:p>
        </w:tc>
        <w:tc>
          <w:tcPr>
            <w:tcW w:w="1247"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標楷體"/>
                <w:color w:val="000000"/>
                <w:sz w:val="22"/>
                <w:szCs w:val="22"/>
              </w:rPr>
            </w:pPr>
            <w:r>
              <w:rPr>
                <w:rFonts w:eastAsia="標楷體" w:cs="標楷體" w:ascii="標楷體" w:hAnsi="標楷體"/>
                <w:color w:val="000000"/>
                <w:sz w:val="22"/>
                <w:szCs w:val="22"/>
              </w:rPr>
              <w:t>0900-0950</w:t>
            </w:r>
          </w:p>
        </w:tc>
        <w:tc>
          <w:tcPr>
            <w:tcW w:w="5150"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標楷體"/>
                <w:color w:val="000000"/>
                <w:sz w:val="22"/>
                <w:szCs w:val="22"/>
              </w:rPr>
            </w:pPr>
            <w:r>
              <w:rPr>
                <w:rFonts w:ascii="標楷體" w:hAnsi="標楷體" w:cs="標楷體" w:eastAsia="標楷體"/>
                <w:color w:val="000000"/>
                <w:sz w:val="22"/>
                <w:szCs w:val="22"/>
              </w:rPr>
              <w:t>十二年國教海洋重大議題重要內涵</w:t>
            </w:r>
          </w:p>
        </w:tc>
        <w:tc>
          <w:tcPr>
            <w:tcW w:w="239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jc w:val="center"/>
              <w:rPr>
                <w:rFonts w:ascii="標楷體" w:hAnsi="標楷體" w:eastAsia="標楷體" w:cs="標楷體"/>
                <w:sz w:val="22"/>
                <w:szCs w:val="22"/>
              </w:rPr>
            </w:pPr>
            <w:r>
              <w:rPr>
                <w:rFonts w:ascii="標楷體" w:hAnsi="標楷體" w:cs="標楷體" w:eastAsia="標楷體"/>
                <w:sz w:val="22"/>
                <w:szCs w:val="22"/>
              </w:rPr>
              <w:t>許民陽教授</w:t>
            </w:r>
          </w:p>
          <w:p>
            <w:pPr>
              <w:pStyle w:val="Normal"/>
              <w:jc w:val="center"/>
              <w:rPr>
                <w:rFonts w:ascii="標楷體" w:hAnsi="標楷體" w:eastAsia="標楷體" w:cs="標楷體"/>
                <w:sz w:val="22"/>
                <w:szCs w:val="22"/>
              </w:rPr>
            </w:pPr>
            <w:r>
              <w:rPr>
                <w:rFonts w:eastAsia="標楷體" w:cs="標楷體" w:ascii="標楷體" w:hAnsi="標楷體"/>
                <w:sz w:val="22"/>
                <w:szCs w:val="22"/>
              </w:rPr>
              <w:t>(</w:t>
            </w:r>
            <w:r>
              <w:rPr>
                <w:rFonts w:ascii="標楷體" w:hAnsi="標楷體" w:cs="標楷體" w:eastAsia="標楷體"/>
                <w:sz w:val="22"/>
                <w:szCs w:val="22"/>
              </w:rPr>
              <w:t>臺北市立大學</w:t>
            </w:r>
            <w:r>
              <w:rPr>
                <w:rFonts w:eastAsia="標楷體" w:cs="標楷體" w:ascii="標楷體" w:hAnsi="標楷體"/>
                <w:sz w:val="22"/>
                <w:szCs w:val="22"/>
              </w:rPr>
              <w:t>)</w:t>
            </w:r>
          </w:p>
        </w:tc>
      </w:tr>
      <w:tr>
        <w:trPr>
          <w:trHeight w:val="554" w:hRule="atLeast"/>
          <w:cantSplit w:val="true"/>
        </w:trPr>
        <w:tc>
          <w:tcPr>
            <w:tcW w:w="1117"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247"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標楷體"/>
                <w:color w:val="000000"/>
                <w:sz w:val="22"/>
                <w:szCs w:val="22"/>
              </w:rPr>
            </w:pPr>
            <w:r>
              <w:rPr>
                <w:rFonts w:eastAsia="標楷體" w:cs="標楷體" w:ascii="標楷體" w:hAnsi="標楷體"/>
                <w:color w:val="000000"/>
                <w:sz w:val="22"/>
                <w:szCs w:val="22"/>
              </w:rPr>
              <w:t>1000~1150</w:t>
            </w:r>
          </w:p>
        </w:tc>
        <w:tc>
          <w:tcPr>
            <w:tcW w:w="5150"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標楷體"/>
                <w:color w:val="000000"/>
                <w:sz w:val="22"/>
                <w:szCs w:val="22"/>
              </w:rPr>
            </w:pPr>
            <w:r>
              <w:rPr>
                <w:rFonts w:ascii="標楷體" w:hAnsi="標楷體" w:cs="標楷體" w:eastAsia="標楷體"/>
                <w:color w:val="000000"/>
                <w:sz w:val="22"/>
                <w:szCs w:val="22"/>
              </w:rPr>
              <w:t>桃園海岸二大地質地形潛力點—砂丘與藻礁</w:t>
            </w:r>
          </w:p>
        </w:tc>
        <w:tc>
          <w:tcPr>
            <w:tcW w:w="239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r>
      <w:tr>
        <w:trPr>
          <w:trHeight w:val="718" w:hRule="atLeast"/>
          <w:cantSplit w:val="true"/>
        </w:trPr>
        <w:tc>
          <w:tcPr>
            <w:tcW w:w="1117"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247"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標楷體"/>
                <w:color w:val="000000"/>
                <w:sz w:val="22"/>
                <w:szCs w:val="22"/>
              </w:rPr>
            </w:pPr>
            <w:r>
              <w:rPr>
                <w:rFonts w:eastAsia="標楷體" w:cs="標楷體" w:ascii="標楷體" w:hAnsi="標楷體"/>
                <w:color w:val="000000"/>
                <w:sz w:val="22"/>
                <w:szCs w:val="22"/>
              </w:rPr>
              <w:t>1330-1610</w:t>
            </w:r>
          </w:p>
        </w:tc>
        <w:tc>
          <w:tcPr>
            <w:tcW w:w="5150"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標楷體"/>
                <w:color w:val="000000"/>
                <w:sz w:val="22"/>
                <w:szCs w:val="22"/>
              </w:rPr>
            </w:pPr>
            <w:r>
              <w:rPr>
                <w:rFonts w:ascii="標楷體" w:hAnsi="標楷體" w:cs="標楷體" w:eastAsia="標楷體"/>
                <w:color w:val="000000"/>
                <w:sz w:val="22"/>
                <w:szCs w:val="22"/>
              </w:rPr>
              <w:t>海洋保育行動與現況</w:t>
            </w:r>
          </w:p>
        </w:tc>
        <w:tc>
          <w:tcPr>
            <w:tcW w:w="23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jc w:val="center"/>
              <w:rPr>
                <w:rFonts w:ascii="標楷體" w:hAnsi="標楷體" w:eastAsia="標楷體" w:cs="標楷體"/>
                <w:color w:val="000000"/>
                <w:sz w:val="22"/>
                <w:szCs w:val="22"/>
              </w:rPr>
            </w:pPr>
            <w:r>
              <w:rPr>
                <w:rFonts w:ascii="標楷體" w:hAnsi="標楷體" w:cs="標楷體" w:eastAsia="標楷體"/>
                <w:color w:val="000000"/>
                <w:sz w:val="22"/>
                <w:szCs w:val="22"/>
              </w:rPr>
              <w:t xml:space="preserve">廖運志博士 </w:t>
            </w:r>
          </w:p>
          <w:p>
            <w:pPr>
              <w:pStyle w:val="Normal"/>
              <w:jc w:val="center"/>
              <w:rPr>
                <w:rFonts w:ascii="標楷體" w:hAnsi="標楷體" w:eastAsia="標楷體" w:cs="標楷體"/>
                <w:color w:val="000000"/>
                <w:sz w:val="22"/>
                <w:szCs w:val="22"/>
              </w:rPr>
            </w:pPr>
            <w:r>
              <w:rPr>
                <w:rFonts w:eastAsia="標楷體" w:cs="標楷體" w:ascii="標楷體" w:hAnsi="標楷體"/>
                <w:color w:val="000000"/>
                <w:sz w:val="22"/>
                <w:szCs w:val="22"/>
              </w:rPr>
              <w:t>(</w:t>
            </w:r>
            <w:r>
              <w:rPr>
                <w:rFonts w:ascii="標楷體" w:hAnsi="標楷體" w:cs="標楷體" w:eastAsia="標楷體"/>
                <w:color w:val="000000"/>
                <w:sz w:val="22"/>
                <w:szCs w:val="22"/>
              </w:rPr>
              <w:t>國立海洋研究院</w:t>
            </w:r>
            <w:r>
              <w:rPr>
                <w:rFonts w:eastAsia="標楷體" w:cs="標楷體" w:ascii="標楷體" w:hAnsi="標楷體"/>
                <w:color w:val="000000"/>
                <w:sz w:val="22"/>
                <w:szCs w:val="22"/>
              </w:rPr>
              <w:t>)</w:t>
            </w:r>
          </w:p>
        </w:tc>
      </w:tr>
    </w:tbl>
    <w:p>
      <w:pPr>
        <w:pStyle w:val="Normal"/>
        <w:jc w:val="both"/>
        <w:rPr>
          <w:rFonts w:ascii="標楷體" w:hAnsi="標楷體" w:eastAsia="標楷體" w:cs="標楷體"/>
          <w:b/>
          <w:b/>
        </w:rPr>
      </w:pPr>
      <w:r>
        <w:rPr>
          <w:rFonts w:eastAsia="標楷體" w:cs="標楷體" w:ascii="標楷體" w:hAnsi="標楷體"/>
          <w:b/>
        </w:rPr>
      </w:r>
    </w:p>
    <w:p>
      <w:pPr>
        <w:pStyle w:val="Normal"/>
        <w:numPr>
          <w:ilvl w:val="0"/>
          <w:numId w:val="1"/>
        </w:numPr>
        <w:rPr>
          <w:rFonts w:ascii="標楷體" w:hAnsi="標楷體" w:eastAsia="標楷體" w:cs="標楷體"/>
        </w:rPr>
      </w:pPr>
      <w:r>
        <w:rPr>
          <w:rFonts w:ascii="標楷體" w:hAnsi="標楷體" w:cs="標楷體" w:eastAsia="標楷體"/>
        </w:rPr>
        <w:t>國高中職組：</w:t>
      </w:r>
    </w:p>
    <w:tbl>
      <w:tblPr>
        <w:tblW w:w="9910"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23" w:type="dxa"/>
          <w:bottom w:w="0" w:type="dxa"/>
          <w:right w:w="28" w:type="dxa"/>
        </w:tblCellMar>
      </w:tblPr>
      <w:tblGrid>
        <w:gridCol w:w="1117"/>
        <w:gridCol w:w="1247"/>
        <w:gridCol w:w="5150"/>
        <w:gridCol w:w="2396"/>
      </w:tblGrid>
      <w:tr>
        <w:trPr>
          <w:trHeight w:val="418" w:hRule="atLeast"/>
        </w:trPr>
        <w:tc>
          <w:tcPr>
            <w:tcW w:w="1117" w:type="dxa"/>
            <w:tcBorders>
              <w:top w:val="single" w:sz="4" w:space="0" w:color="000000"/>
              <w:left w:val="single" w:sz="4" w:space="0" w:color="000000"/>
              <w:bottom w:val="single" w:sz="4" w:space="0" w:color="000000"/>
              <w:insideH w:val="single" w:sz="4" w:space="0" w:color="000000"/>
            </w:tcBorders>
            <w:shd w:fill="D9D9D9" w:val="clear"/>
            <w:tcMar>
              <w:left w:w="23" w:type="dxa"/>
            </w:tcMar>
            <w:vAlign w:val="center"/>
          </w:tcPr>
          <w:p>
            <w:pPr>
              <w:pStyle w:val="Normal"/>
              <w:jc w:val="center"/>
              <w:rPr>
                <w:rFonts w:ascii="標楷體" w:hAnsi="標楷體" w:eastAsia="標楷體" w:cs="標楷體"/>
              </w:rPr>
            </w:pPr>
            <w:r>
              <w:rPr>
                <w:rFonts w:ascii="標楷體" w:hAnsi="標楷體" w:cs="標楷體" w:eastAsia="標楷體"/>
              </w:rPr>
              <w:t>日期</w:t>
            </w:r>
          </w:p>
        </w:tc>
        <w:tc>
          <w:tcPr>
            <w:tcW w:w="1247" w:type="dxa"/>
            <w:tcBorders>
              <w:top w:val="single" w:sz="4" w:space="0" w:color="000000"/>
              <w:left w:val="single" w:sz="4" w:space="0" w:color="000000"/>
              <w:bottom w:val="single" w:sz="4" w:space="0" w:color="000000"/>
              <w:insideH w:val="single" w:sz="4" w:space="0" w:color="000000"/>
            </w:tcBorders>
            <w:shd w:fill="D9D9D9" w:val="clear"/>
            <w:tcMar>
              <w:left w:w="23" w:type="dxa"/>
            </w:tcMar>
            <w:vAlign w:val="center"/>
          </w:tcPr>
          <w:p>
            <w:pPr>
              <w:pStyle w:val="Normal"/>
              <w:jc w:val="center"/>
              <w:rPr>
                <w:rFonts w:ascii="標楷體" w:hAnsi="標楷體" w:eastAsia="標楷體" w:cs="標楷體"/>
              </w:rPr>
            </w:pPr>
            <w:r>
              <w:rPr>
                <w:rFonts w:ascii="標楷體" w:hAnsi="標楷體" w:cs="標楷體" w:eastAsia="標楷體"/>
              </w:rPr>
              <w:t>時間</w:t>
            </w:r>
          </w:p>
        </w:tc>
        <w:tc>
          <w:tcPr>
            <w:tcW w:w="5150" w:type="dxa"/>
            <w:tcBorders>
              <w:top w:val="single" w:sz="4" w:space="0" w:color="000000"/>
              <w:left w:val="single" w:sz="4" w:space="0" w:color="000000"/>
              <w:bottom w:val="single" w:sz="4" w:space="0" w:color="000000"/>
              <w:insideH w:val="single" w:sz="4" w:space="0" w:color="000000"/>
            </w:tcBorders>
            <w:shd w:fill="D9D9D9" w:val="clear"/>
            <w:tcMar>
              <w:left w:w="23" w:type="dxa"/>
            </w:tcMar>
            <w:vAlign w:val="center"/>
          </w:tcPr>
          <w:p>
            <w:pPr>
              <w:pStyle w:val="Normal"/>
              <w:jc w:val="center"/>
              <w:rPr>
                <w:rFonts w:ascii="標楷體" w:hAnsi="標楷體" w:eastAsia="標楷體" w:cs="標楷體"/>
              </w:rPr>
            </w:pPr>
            <w:r>
              <w:rPr>
                <w:rFonts w:ascii="標楷體" w:hAnsi="標楷體" w:cs="標楷體" w:eastAsia="標楷體"/>
              </w:rPr>
              <w:t>課程主題</w:t>
            </w:r>
          </w:p>
        </w:tc>
        <w:tc>
          <w:tcPr>
            <w:tcW w:w="23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9D9D9" w:val="clear"/>
            <w:tcMar>
              <w:left w:w="23" w:type="dxa"/>
            </w:tcMar>
            <w:vAlign w:val="center"/>
          </w:tcPr>
          <w:p>
            <w:pPr>
              <w:pStyle w:val="Normal"/>
              <w:jc w:val="center"/>
              <w:rPr>
                <w:rFonts w:ascii="標楷體" w:hAnsi="標楷體" w:eastAsia="標楷體" w:cs="標楷體"/>
              </w:rPr>
            </w:pPr>
            <w:r>
              <w:rPr>
                <w:rFonts w:ascii="標楷體" w:hAnsi="標楷體" w:cs="標楷體" w:eastAsia="標楷體"/>
              </w:rPr>
              <w:t>講師</w:t>
            </w:r>
          </w:p>
        </w:tc>
      </w:tr>
      <w:tr>
        <w:trPr>
          <w:trHeight w:val="728" w:hRule="atLeast"/>
          <w:cantSplit w:val="true"/>
        </w:trPr>
        <w:tc>
          <w:tcPr>
            <w:tcW w:w="1117"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spacing w:lineRule="exact" w:line="240"/>
              <w:jc w:val="center"/>
              <w:rPr>
                <w:rFonts w:ascii="標楷體" w:hAnsi="標楷體" w:eastAsia="標楷體" w:cs="標楷體"/>
                <w:sz w:val="22"/>
                <w:szCs w:val="22"/>
              </w:rPr>
            </w:pPr>
            <w:r>
              <w:rPr>
                <w:rFonts w:eastAsia="標楷體" w:cs="標楷體" w:ascii="標楷體" w:hAnsi="標楷體"/>
                <w:sz w:val="22"/>
                <w:szCs w:val="22"/>
              </w:rPr>
              <w:t>6/12</w:t>
            </w:r>
          </w:p>
          <w:p>
            <w:pPr>
              <w:pStyle w:val="Normal"/>
              <w:snapToGrid w:val="false"/>
              <w:spacing w:lineRule="exact" w:line="240"/>
              <w:jc w:val="center"/>
              <w:rPr>
                <w:rFonts w:ascii="標楷體" w:hAnsi="標楷體" w:eastAsia="標楷體" w:cs="標楷體"/>
                <w:sz w:val="22"/>
                <w:szCs w:val="22"/>
              </w:rPr>
            </w:pPr>
            <w:r>
              <w:rPr>
                <w:rFonts w:eastAsia="標楷體" w:cs="標楷體" w:ascii="標楷體" w:hAnsi="標楷體"/>
                <w:sz w:val="22"/>
                <w:szCs w:val="22"/>
              </w:rPr>
              <w:t>(</w:t>
            </w:r>
            <w:r>
              <w:rPr>
                <w:rFonts w:ascii="標楷體" w:hAnsi="標楷體" w:cs="標楷體" w:eastAsia="標楷體"/>
                <w:sz w:val="22"/>
                <w:szCs w:val="22"/>
              </w:rPr>
              <w:t>星期五</w:t>
            </w:r>
            <w:r>
              <w:rPr>
                <w:rFonts w:eastAsia="標楷體" w:cs="標楷體" w:ascii="標楷體" w:hAnsi="標楷體"/>
                <w:sz w:val="22"/>
                <w:szCs w:val="22"/>
              </w:rPr>
              <w:t>)</w:t>
            </w:r>
          </w:p>
        </w:tc>
        <w:tc>
          <w:tcPr>
            <w:tcW w:w="1247"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標楷體"/>
                <w:color w:val="000000"/>
                <w:sz w:val="22"/>
                <w:szCs w:val="22"/>
              </w:rPr>
            </w:pPr>
            <w:r>
              <w:rPr>
                <w:rFonts w:eastAsia="標楷體" w:cs="標楷體" w:ascii="標楷體" w:hAnsi="標楷體"/>
                <w:color w:val="000000"/>
                <w:sz w:val="22"/>
                <w:szCs w:val="22"/>
              </w:rPr>
              <w:t>0900-0950</w:t>
            </w:r>
          </w:p>
        </w:tc>
        <w:tc>
          <w:tcPr>
            <w:tcW w:w="5150"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標楷體"/>
                <w:color w:val="000000"/>
                <w:sz w:val="22"/>
                <w:szCs w:val="22"/>
              </w:rPr>
            </w:pPr>
            <w:r>
              <w:rPr>
                <w:rFonts w:ascii="標楷體" w:hAnsi="標楷體" w:cs="標楷體" w:eastAsia="標楷體"/>
                <w:color w:val="000000"/>
                <w:sz w:val="22"/>
                <w:szCs w:val="22"/>
              </w:rPr>
              <w:t>十二年國教海洋重大議題重要內涵</w:t>
            </w:r>
          </w:p>
        </w:tc>
        <w:tc>
          <w:tcPr>
            <w:tcW w:w="239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jc w:val="center"/>
              <w:rPr>
                <w:rFonts w:ascii="標楷體" w:hAnsi="標楷體" w:eastAsia="標楷體" w:cs="標楷體"/>
                <w:sz w:val="22"/>
                <w:szCs w:val="22"/>
              </w:rPr>
            </w:pPr>
            <w:r>
              <w:rPr>
                <w:rFonts w:ascii="標楷體" w:hAnsi="標楷體" w:cs="標楷體" w:eastAsia="標楷體"/>
                <w:sz w:val="22"/>
                <w:szCs w:val="22"/>
              </w:rPr>
              <w:t>許民陽教授</w:t>
            </w:r>
          </w:p>
          <w:p>
            <w:pPr>
              <w:pStyle w:val="Normal"/>
              <w:jc w:val="center"/>
              <w:rPr>
                <w:rFonts w:ascii="標楷體" w:hAnsi="標楷體" w:eastAsia="標楷體" w:cs="標楷體"/>
                <w:sz w:val="22"/>
                <w:szCs w:val="22"/>
              </w:rPr>
            </w:pPr>
            <w:r>
              <w:rPr>
                <w:rFonts w:eastAsia="標楷體" w:cs="標楷體" w:ascii="標楷體" w:hAnsi="標楷體"/>
                <w:sz w:val="22"/>
                <w:szCs w:val="22"/>
              </w:rPr>
              <w:t>(</w:t>
            </w:r>
            <w:r>
              <w:rPr>
                <w:rFonts w:ascii="標楷體" w:hAnsi="標楷體" w:cs="標楷體" w:eastAsia="標楷體"/>
                <w:sz w:val="22"/>
                <w:szCs w:val="22"/>
              </w:rPr>
              <w:t>臺北市立大學</w:t>
            </w:r>
            <w:r>
              <w:rPr>
                <w:rFonts w:eastAsia="標楷體" w:cs="標楷體" w:ascii="標楷體" w:hAnsi="標楷體"/>
                <w:sz w:val="22"/>
                <w:szCs w:val="22"/>
              </w:rPr>
              <w:t>)</w:t>
            </w:r>
          </w:p>
        </w:tc>
      </w:tr>
      <w:tr>
        <w:trPr>
          <w:trHeight w:val="554" w:hRule="atLeast"/>
          <w:cantSplit w:val="true"/>
        </w:trPr>
        <w:tc>
          <w:tcPr>
            <w:tcW w:w="1117"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247"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標楷體"/>
                <w:color w:val="000000"/>
                <w:sz w:val="22"/>
                <w:szCs w:val="22"/>
              </w:rPr>
            </w:pPr>
            <w:r>
              <w:rPr>
                <w:rFonts w:eastAsia="標楷體" w:cs="標楷體" w:ascii="標楷體" w:hAnsi="標楷體"/>
                <w:color w:val="000000"/>
                <w:sz w:val="22"/>
                <w:szCs w:val="22"/>
              </w:rPr>
              <w:t>1000~1150</w:t>
            </w:r>
          </w:p>
        </w:tc>
        <w:tc>
          <w:tcPr>
            <w:tcW w:w="5150"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標楷體"/>
                <w:color w:val="000000"/>
                <w:sz w:val="22"/>
                <w:szCs w:val="22"/>
              </w:rPr>
            </w:pPr>
            <w:r>
              <w:rPr>
                <w:rFonts w:ascii="標楷體" w:hAnsi="標楷體" w:cs="標楷體" w:eastAsia="標楷體"/>
                <w:color w:val="000000"/>
                <w:sz w:val="22"/>
                <w:szCs w:val="22"/>
              </w:rPr>
              <w:t>桃園海岸二大地質地形潛力點—砂丘與藻礁</w:t>
            </w:r>
          </w:p>
        </w:tc>
        <w:tc>
          <w:tcPr>
            <w:tcW w:w="239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r>
      <w:tr>
        <w:trPr>
          <w:trHeight w:val="718" w:hRule="atLeast"/>
          <w:cantSplit w:val="true"/>
        </w:trPr>
        <w:tc>
          <w:tcPr>
            <w:tcW w:w="1117"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247"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標楷體"/>
                <w:color w:val="000000"/>
                <w:sz w:val="22"/>
                <w:szCs w:val="22"/>
              </w:rPr>
            </w:pPr>
            <w:r>
              <w:rPr>
                <w:rFonts w:eastAsia="標楷體" w:cs="標楷體" w:ascii="標楷體" w:hAnsi="標楷體"/>
                <w:color w:val="000000"/>
                <w:sz w:val="22"/>
                <w:szCs w:val="22"/>
              </w:rPr>
              <w:t>1330-1610</w:t>
            </w:r>
          </w:p>
        </w:tc>
        <w:tc>
          <w:tcPr>
            <w:tcW w:w="5150"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標楷體"/>
                <w:color w:val="000000"/>
                <w:sz w:val="22"/>
                <w:szCs w:val="22"/>
              </w:rPr>
            </w:pPr>
            <w:r>
              <w:rPr>
                <w:rFonts w:ascii="標楷體" w:hAnsi="標楷體" w:cs="標楷體" w:eastAsia="標楷體"/>
                <w:color w:val="000000"/>
                <w:sz w:val="22"/>
                <w:szCs w:val="22"/>
              </w:rPr>
              <w:t>海洋保育行動與現況</w:t>
            </w:r>
          </w:p>
        </w:tc>
        <w:tc>
          <w:tcPr>
            <w:tcW w:w="23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jc w:val="center"/>
              <w:rPr>
                <w:rFonts w:ascii="標楷體" w:hAnsi="標楷體" w:eastAsia="標楷體" w:cs="標楷體"/>
                <w:color w:val="000000"/>
                <w:sz w:val="22"/>
                <w:szCs w:val="22"/>
              </w:rPr>
            </w:pPr>
            <w:r>
              <w:rPr>
                <w:rFonts w:ascii="標楷體" w:hAnsi="標楷體" w:cs="標楷體" w:eastAsia="標楷體"/>
                <w:color w:val="000000"/>
                <w:sz w:val="22"/>
                <w:szCs w:val="22"/>
              </w:rPr>
              <w:t xml:space="preserve">廖運志博士 </w:t>
            </w:r>
          </w:p>
          <w:p>
            <w:pPr>
              <w:pStyle w:val="Normal"/>
              <w:jc w:val="center"/>
              <w:rPr>
                <w:rFonts w:ascii="標楷體" w:hAnsi="標楷體" w:eastAsia="標楷體" w:cs="標楷體"/>
                <w:color w:val="000000"/>
                <w:sz w:val="22"/>
                <w:szCs w:val="22"/>
              </w:rPr>
            </w:pPr>
            <w:r>
              <w:rPr>
                <w:rFonts w:eastAsia="標楷體" w:cs="標楷體" w:ascii="標楷體" w:hAnsi="標楷體"/>
                <w:color w:val="000000"/>
                <w:sz w:val="22"/>
                <w:szCs w:val="22"/>
              </w:rPr>
              <w:t>(</w:t>
            </w:r>
            <w:r>
              <w:rPr>
                <w:rFonts w:ascii="標楷體" w:hAnsi="標楷體" w:cs="標楷體" w:eastAsia="標楷體"/>
                <w:color w:val="000000"/>
                <w:sz w:val="22"/>
                <w:szCs w:val="22"/>
              </w:rPr>
              <w:t>國立海洋研究院</w:t>
            </w:r>
            <w:r>
              <w:rPr>
                <w:rFonts w:eastAsia="標楷體" w:cs="標楷體" w:ascii="標楷體" w:hAnsi="標楷體"/>
                <w:color w:val="000000"/>
                <w:sz w:val="22"/>
                <w:szCs w:val="22"/>
              </w:rPr>
              <w:t>)</w:t>
            </w:r>
          </w:p>
        </w:tc>
      </w:tr>
    </w:tbl>
    <w:p>
      <w:pPr>
        <w:pStyle w:val="Normal"/>
        <w:jc w:val="both"/>
        <w:rPr>
          <w:rFonts w:ascii="標楷體" w:hAnsi="標楷體" w:eastAsia="標楷體" w:cs="標楷體"/>
          <w:b/>
          <w:b/>
        </w:rPr>
      </w:pPr>
      <w:r>
        <w:rPr>
          <w:rFonts w:eastAsia="標楷體" w:cs="標楷體" w:ascii="標楷體" w:hAnsi="標楷體"/>
          <w:b/>
        </w:rPr>
      </w:r>
    </w:p>
    <w:p>
      <w:pPr>
        <w:pStyle w:val="Normal"/>
        <w:jc w:val="both"/>
        <w:rPr/>
      </w:pPr>
      <w:r>
        <w:rPr>
          <w:rFonts w:ascii="標楷體" w:hAnsi="標楷體" w:cs="標楷體" w:eastAsia="標楷體"/>
          <w:b/>
        </w:rPr>
        <w:t>九、研習方式</w:t>
      </w:r>
      <w:r>
        <w:rPr>
          <w:rFonts w:ascii="標楷體" w:hAnsi="標楷體" w:cs="標楷體" w:eastAsia="標楷體"/>
        </w:rPr>
        <w:t>：</w:t>
      </w:r>
      <w:r>
        <w:rPr>
          <w:rFonts w:ascii="標楷體" w:hAnsi="標楷體" w:cs="標楷體" w:eastAsia="標楷體"/>
          <w:highlight w:val="white"/>
        </w:rPr>
        <w:t>講授與分享。</w:t>
      </w:r>
    </w:p>
    <w:p>
      <w:pPr>
        <w:pStyle w:val="Normal"/>
        <w:jc w:val="both"/>
        <w:rPr/>
      </w:pPr>
      <w:r>
        <w:rPr>
          <w:rFonts w:ascii="標楷體" w:hAnsi="標楷體" w:cs="標楷體" w:eastAsia="標楷體"/>
          <w:b/>
        </w:rPr>
        <w:t>十、報名方式</w:t>
      </w:r>
      <w:r>
        <w:rPr>
          <w:rFonts w:ascii="標楷體" w:hAnsi="標楷體" w:cs="標楷體" w:eastAsia="標楷體"/>
        </w:rPr>
        <w:t>：</w:t>
      </w:r>
    </w:p>
    <w:p>
      <w:pPr>
        <w:pStyle w:val="Normal"/>
        <w:ind w:left="708" w:right="0" w:hanging="425"/>
        <w:rPr/>
      </w:pPr>
      <w:r>
        <w:rPr>
          <w:rFonts w:eastAsia="標楷體" w:cs="標楷體" w:ascii="標楷體" w:hAnsi="標楷體"/>
        </w:rPr>
        <w:t>(</w:t>
      </w:r>
      <w:r>
        <w:rPr>
          <w:rFonts w:ascii="標楷體" w:hAnsi="標楷體" w:cs="標楷體" w:eastAsia="標楷體"/>
        </w:rPr>
        <w:t>一</w:t>
      </w:r>
      <w:r>
        <w:rPr>
          <w:rFonts w:eastAsia="標楷體" w:cs="標楷體" w:ascii="標楷體" w:hAnsi="標楷體"/>
        </w:rPr>
        <w:t>)</w:t>
      </w:r>
      <w:r>
        <w:rPr>
          <w:rFonts w:ascii="標楷體" w:hAnsi="標楷體" w:cs="標楷體" w:eastAsia="標楷體"/>
        </w:rPr>
        <w:t>請於報名截止日前逕行登入臺北市教師在職研習網站</w:t>
      </w:r>
      <w:r>
        <w:rPr>
          <w:rFonts w:eastAsia="標楷體" w:cs="標楷體" w:ascii="標楷體" w:hAnsi="標楷體"/>
        </w:rPr>
        <w:t>(http://insc.tp.edu.tw)</w:t>
      </w:r>
      <w:r>
        <w:rPr>
          <w:rFonts w:ascii="標楷體" w:hAnsi="標楷體" w:cs="標楷體" w:eastAsia="標楷體"/>
        </w:rPr>
        <w:t>報名，並列印報名表經行政程序核准後，再由貴機關</w:t>
      </w:r>
      <w:r>
        <w:rPr>
          <w:rFonts w:eastAsia="標楷體" w:cs="標楷體" w:ascii="標楷體" w:hAnsi="標楷體"/>
        </w:rPr>
        <w:t>(</w:t>
      </w:r>
      <w:r>
        <w:rPr>
          <w:rFonts w:ascii="標楷體" w:hAnsi="標楷體" w:cs="標楷體" w:eastAsia="標楷體"/>
        </w:rPr>
        <w:t>學校</w:t>
      </w:r>
      <w:r>
        <w:rPr>
          <w:rFonts w:eastAsia="標楷體" w:cs="標楷體" w:ascii="標楷體" w:hAnsi="標楷體"/>
        </w:rPr>
        <w:t>)</w:t>
      </w:r>
      <w:r>
        <w:rPr>
          <w:rFonts w:ascii="標楷體" w:hAnsi="標楷體" w:cs="標楷體" w:eastAsia="標楷體"/>
        </w:rPr>
        <w:t>研習承辦人進入系統辦理薦派報名。</w:t>
      </w:r>
    </w:p>
    <w:p>
      <w:pPr>
        <w:pStyle w:val="Normal"/>
        <w:ind w:left="708" w:right="0" w:hanging="425"/>
        <w:rPr>
          <w:rFonts w:ascii="標楷體" w:hAnsi="標楷體" w:eastAsia="標楷體" w:cs="標楷體"/>
        </w:rPr>
      </w:pPr>
      <w:r>
        <w:rPr>
          <w:rFonts w:eastAsia="標楷體" w:cs="標楷體" w:ascii="標楷體" w:hAnsi="標楷體"/>
        </w:rPr>
        <w:t>(</w:t>
      </w:r>
      <w:r>
        <w:rPr>
          <w:rFonts w:ascii="標楷體" w:hAnsi="標楷體" w:cs="標楷體" w:eastAsia="標楷體"/>
        </w:rPr>
        <w:t>二</w:t>
      </w:r>
      <w:r>
        <w:rPr>
          <w:rFonts w:eastAsia="標楷體" w:cs="標楷體" w:ascii="標楷體" w:hAnsi="標楷體"/>
        </w:rPr>
        <w:t>)</w:t>
      </w:r>
      <w:r>
        <w:rPr>
          <w:rFonts w:ascii="標楷體" w:hAnsi="標楷體" w:cs="標楷體" w:eastAsia="標楷體"/>
        </w:rPr>
        <w:t>本研習於報名截止後</w:t>
      </w:r>
      <w:r>
        <w:rPr>
          <w:rFonts w:eastAsia="標楷體" w:cs="標楷體" w:ascii="標楷體" w:hAnsi="標楷體"/>
        </w:rPr>
        <w:t>3</w:t>
      </w:r>
      <w:r>
        <w:rPr>
          <w:rFonts w:ascii="標楷體" w:hAnsi="標楷體" w:cs="標楷體" w:eastAsia="標楷體"/>
        </w:rPr>
        <w:t>日內以各研習員於教師在職研習網中登錄之電子郵件信箱通知錄取，請自行列印研習通知並準時參加研習。</w:t>
      </w:r>
    </w:p>
    <w:p>
      <w:pPr>
        <w:pStyle w:val="Normal"/>
        <w:jc w:val="both"/>
        <w:rPr/>
      </w:pPr>
      <w:r>
        <w:rPr>
          <w:rFonts w:ascii="標楷體" w:hAnsi="標楷體" w:cs="標楷體" w:eastAsia="標楷體"/>
          <w:b/>
          <w:highlight w:val="white"/>
        </w:rPr>
        <w:t>十一、注意事項</w:t>
      </w:r>
      <w:r>
        <w:rPr>
          <w:rFonts w:ascii="標楷體" w:hAnsi="標楷體" w:cs="標楷體" w:eastAsia="標楷體"/>
        </w:rPr>
        <w:t xml:space="preserve"> </w:t>
      </w:r>
    </w:p>
    <w:p>
      <w:pPr>
        <w:pStyle w:val="Normal"/>
        <w:ind w:left="708" w:right="0" w:hanging="425"/>
        <w:jc w:val="both"/>
        <w:rPr/>
      </w:pPr>
      <w:r>
        <w:rPr>
          <w:rFonts w:eastAsia="標楷體" w:cs="標楷體" w:ascii="標楷體" w:hAnsi="標楷體"/>
        </w:rPr>
        <w:t>(</w:t>
      </w:r>
      <w:r>
        <w:rPr>
          <w:rFonts w:ascii="標楷體" w:hAnsi="標楷體" w:cs="標楷體" w:eastAsia="標楷體"/>
        </w:rPr>
        <w:t>一</w:t>
      </w:r>
      <w:r>
        <w:rPr>
          <w:rFonts w:eastAsia="標楷體" w:cs="標楷體" w:ascii="標楷體" w:hAnsi="標楷體"/>
        </w:rPr>
        <w:t>)</w:t>
      </w:r>
      <w:r>
        <w:rPr>
          <w:rFonts w:ascii="標楷體" w:hAnsi="標楷體" w:cs="標楷體" w:eastAsia="標楷體"/>
          <w:color w:val="FF0000"/>
        </w:rPr>
        <w:t>研習地點不提供停車位，請搭乘大眾運輸工具前往。交通資訊如下</w:t>
      </w:r>
      <w:r>
        <w:rPr>
          <w:rFonts w:ascii="標楷體" w:hAnsi="標楷體" w:cs="標楷體" w:eastAsia="標楷體"/>
        </w:rPr>
        <w:t>：</w:t>
      </w:r>
    </w:p>
    <w:p>
      <w:pPr>
        <w:pStyle w:val="Normal"/>
        <w:ind w:left="708" w:right="0" w:hanging="425"/>
        <w:jc w:val="both"/>
        <w:rPr>
          <w:rFonts w:ascii="標楷體" w:hAnsi="標楷體" w:eastAsia="標楷體" w:cs="標楷體"/>
        </w:rPr>
      </w:pPr>
      <w:r>
        <w:rPr>
          <w:rFonts w:ascii="標楷體" w:hAnsi="標楷體" w:cs="標楷體" w:eastAsia="標楷體"/>
        </w:rPr>
        <w:t xml:space="preserve">       </w:t>
      </w:r>
      <w:r>
        <w:rPr>
          <w:rFonts w:eastAsia="標楷體" w:cs="標楷體" w:ascii="標楷體" w:hAnsi="標楷體"/>
        </w:rPr>
        <w:t xml:space="preserve">1. </w:t>
      </w:r>
      <w:r>
        <w:rPr>
          <w:rFonts w:ascii="標楷體" w:hAnsi="標楷體" w:cs="標楷體" w:eastAsia="標楷體"/>
        </w:rPr>
        <w:t>捷運：板南線後山埤捷運站。</w:t>
      </w:r>
    </w:p>
    <w:p>
      <w:pPr>
        <w:pStyle w:val="Normal"/>
        <w:ind w:left="708" w:right="0" w:hanging="425"/>
        <w:jc w:val="both"/>
        <w:rPr>
          <w:rFonts w:ascii="標楷體" w:hAnsi="標楷體" w:eastAsia="標楷體" w:cs="標楷體"/>
        </w:rPr>
      </w:pPr>
      <w:r>
        <w:rPr>
          <w:rFonts w:ascii="標楷體" w:hAnsi="標楷體" w:cs="標楷體" w:eastAsia="標楷體"/>
        </w:rPr>
        <w:t xml:space="preserve">       </w:t>
      </w:r>
      <w:r>
        <w:rPr>
          <w:rFonts w:eastAsia="標楷體" w:cs="標楷體" w:ascii="標楷體" w:hAnsi="標楷體"/>
        </w:rPr>
        <w:t xml:space="preserve">2. </w:t>
      </w:r>
      <w:r>
        <w:rPr>
          <w:rFonts w:ascii="標楷體" w:hAnsi="標楷體" w:cs="標楷體" w:eastAsia="標楷體"/>
        </w:rPr>
        <w:t>公車：</w:t>
      </w:r>
      <w:r>
        <w:rPr>
          <w:rFonts w:eastAsia="標楷體" w:cs="標楷體" w:ascii="標楷體" w:hAnsi="標楷體"/>
        </w:rPr>
        <w:t>32</w:t>
      </w:r>
      <w:r>
        <w:rPr>
          <w:rFonts w:ascii="標楷體" w:hAnsi="標楷體" w:cs="標楷體" w:eastAsia="標楷體"/>
        </w:rPr>
        <w:t>、</w:t>
      </w:r>
      <w:r>
        <w:rPr>
          <w:rFonts w:eastAsia="標楷體" w:cs="標楷體" w:ascii="標楷體" w:hAnsi="標楷體"/>
        </w:rPr>
        <w:t>46</w:t>
      </w:r>
      <w:r>
        <w:rPr>
          <w:rFonts w:ascii="標楷體" w:hAnsi="標楷體" w:cs="標楷體" w:eastAsia="標楷體"/>
        </w:rPr>
        <w:t>、</w:t>
      </w:r>
      <w:r>
        <w:rPr>
          <w:rFonts w:eastAsia="標楷體" w:cs="標楷體" w:ascii="標楷體" w:hAnsi="標楷體"/>
        </w:rPr>
        <w:t>212</w:t>
      </w:r>
      <w:r>
        <w:rPr>
          <w:rFonts w:ascii="標楷體" w:hAnsi="標楷體" w:cs="標楷體" w:eastAsia="標楷體"/>
        </w:rPr>
        <w:t>、</w:t>
      </w:r>
      <w:r>
        <w:rPr>
          <w:rFonts w:eastAsia="標楷體" w:cs="標楷體" w:ascii="標楷體" w:hAnsi="標楷體"/>
        </w:rPr>
        <w:t>232</w:t>
      </w:r>
      <w:r>
        <w:rPr>
          <w:rFonts w:ascii="標楷體" w:hAnsi="標楷體" w:cs="標楷體" w:eastAsia="標楷體"/>
        </w:rPr>
        <w:t>、</w:t>
      </w:r>
      <w:r>
        <w:rPr>
          <w:rFonts w:eastAsia="標楷體" w:cs="標楷體" w:ascii="標楷體" w:hAnsi="標楷體"/>
        </w:rPr>
        <w:t>240</w:t>
      </w:r>
      <w:r>
        <w:rPr>
          <w:rFonts w:ascii="標楷體" w:hAnsi="標楷體" w:cs="標楷體" w:eastAsia="標楷體"/>
        </w:rPr>
        <w:t>、</w:t>
      </w:r>
      <w:r>
        <w:rPr>
          <w:rFonts w:eastAsia="標楷體" w:cs="標楷體" w:ascii="標楷體" w:hAnsi="標楷體"/>
        </w:rPr>
        <w:t>257</w:t>
      </w:r>
      <w:r>
        <w:rPr>
          <w:rFonts w:ascii="標楷體" w:hAnsi="標楷體" w:cs="標楷體" w:eastAsia="標楷體"/>
        </w:rPr>
        <w:t>、</w:t>
      </w:r>
      <w:r>
        <w:rPr>
          <w:rFonts w:eastAsia="標楷體" w:cs="標楷體" w:ascii="標楷體" w:hAnsi="標楷體"/>
        </w:rPr>
        <w:t>261</w:t>
      </w:r>
      <w:r>
        <w:rPr>
          <w:rFonts w:ascii="標楷體" w:hAnsi="標楷體" w:cs="標楷體" w:eastAsia="標楷體"/>
        </w:rPr>
        <w:t>、</w:t>
      </w:r>
      <w:r>
        <w:rPr>
          <w:rFonts w:eastAsia="標楷體" w:cs="標楷體" w:ascii="標楷體" w:hAnsi="標楷體"/>
        </w:rPr>
        <w:t>277</w:t>
      </w:r>
      <w:r>
        <w:rPr>
          <w:rFonts w:ascii="標楷體" w:hAnsi="標楷體" w:cs="標楷體" w:eastAsia="標楷體"/>
        </w:rPr>
        <w:t>、</w:t>
      </w:r>
      <w:r>
        <w:rPr>
          <w:rFonts w:eastAsia="標楷體" w:cs="標楷體" w:ascii="標楷體" w:hAnsi="標楷體"/>
        </w:rPr>
        <w:t>279</w:t>
      </w:r>
      <w:r>
        <w:rPr>
          <w:rFonts w:ascii="標楷體" w:hAnsi="標楷體" w:cs="標楷體" w:eastAsia="標楷體"/>
        </w:rPr>
        <w:t>、</w:t>
      </w:r>
      <w:r>
        <w:rPr>
          <w:rFonts w:eastAsia="標楷體" w:cs="標楷體" w:ascii="標楷體" w:hAnsi="標楷體"/>
        </w:rPr>
        <w:t>281</w:t>
      </w:r>
      <w:r>
        <w:rPr>
          <w:rFonts w:ascii="標楷體" w:hAnsi="標楷體" w:cs="標楷體" w:eastAsia="標楷體"/>
        </w:rPr>
        <w:t>、</w:t>
      </w:r>
      <w:r>
        <w:rPr>
          <w:rFonts w:eastAsia="標楷體" w:cs="標楷體" w:ascii="標楷體" w:hAnsi="標楷體"/>
        </w:rPr>
        <w:t>284</w:t>
      </w:r>
      <w:r>
        <w:rPr>
          <w:rFonts w:ascii="標楷體" w:hAnsi="標楷體" w:cs="標楷體" w:eastAsia="標楷體"/>
        </w:rPr>
        <w:t>、</w:t>
      </w:r>
      <w:r>
        <w:rPr>
          <w:rFonts w:eastAsia="標楷體" w:cs="標楷體" w:ascii="標楷體" w:hAnsi="標楷體"/>
        </w:rPr>
        <w:t>286</w:t>
      </w:r>
      <w:r>
        <w:rPr>
          <w:rFonts w:ascii="標楷體" w:hAnsi="標楷體" w:cs="標楷體" w:eastAsia="標楷體"/>
        </w:rPr>
        <w:t>、</w:t>
      </w:r>
      <w:r>
        <w:rPr>
          <w:rFonts w:eastAsia="標楷體" w:cs="標楷體" w:ascii="標楷體" w:hAnsi="標楷體"/>
        </w:rPr>
        <w:t>299</w:t>
      </w:r>
      <w:r>
        <w:rPr>
          <w:rFonts w:ascii="標楷體" w:hAnsi="標楷體" w:cs="標楷體" w:eastAsia="標楷體"/>
        </w:rPr>
        <w:t>、</w:t>
      </w:r>
      <w:r>
        <w:rPr>
          <w:rFonts w:eastAsia="標楷體" w:cs="標楷體" w:ascii="標楷體" w:hAnsi="標楷體"/>
        </w:rPr>
        <w:t>611</w:t>
      </w:r>
      <w:r>
        <w:rPr>
          <w:rFonts w:ascii="標楷體" w:hAnsi="標楷體" w:cs="標楷體" w:eastAsia="標楷體"/>
        </w:rPr>
        <w:t>、</w:t>
      </w:r>
    </w:p>
    <w:p>
      <w:pPr>
        <w:pStyle w:val="Normal"/>
        <w:ind w:left="708" w:right="0" w:hanging="425"/>
        <w:jc w:val="both"/>
        <w:rPr>
          <w:rFonts w:ascii="標楷體" w:hAnsi="標楷體" w:eastAsia="標楷體" w:cs="標楷體"/>
        </w:rPr>
      </w:pPr>
      <w:r>
        <w:rPr>
          <w:rFonts w:ascii="標楷體" w:hAnsi="標楷體" w:cs="標楷體" w:eastAsia="標楷體"/>
        </w:rPr>
        <w:t xml:space="preserve">          </w:t>
      </w:r>
      <w:r>
        <w:rPr>
          <w:rFonts w:eastAsia="標楷體" w:cs="標楷體" w:ascii="標楷體" w:hAnsi="標楷體"/>
        </w:rPr>
        <w:t>817</w:t>
      </w:r>
      <w:r>
        <w:rPr>
          <w:rFonts w:ascii="標楷體" w:hAnsi="標楷體" w:cs="標楷體" w:eastAsia="標楷體"/>
        </w:rPr>
        <w:t>、</w:t>
      </w:r>
      <w:r>
        <w:rPr>
          <w:rFonts w:eastAsia="標楷體" w:cs="標楷體" w:ascii="標楷體" w:hAnsi="標楷體"/>
        </w:rPr>
        <w:t>1552</w:t>
      </w:r>
      <w:r>
        <w:rPr>
          <w:rFonts w:ascii="標楷體" w:hAnsi="標楷體" w:cs="標楷體" w:eastAsia="標楷體"/>
        </w:rPr>
        <w:t>，永春國小站。</w:t>
      </w:r>
    </w:p>
    <w:p>
      <w:pPr>
        <w:pStyle w:val="Normal"/>
        <w:ind w:left="708" w:right="0" w:hanging="425"/>
        <w:jc w:val="both"/>
        <w:rPr>
          <w:rFonts w:ascii="標楷體" w:hAnsi="標楷體" w:eastAsia="標楷體" w:cs="標楷體"/>
        </w:rPr>
      </w:pPr>
      <w:r>
        <w:rPr>
          <w:rFonts w:eastAsia="標楷體" w:cs="標楷體" w:ascii="標楷體" w:hAnsi="標楷體"/>
        </w:rPr>
        <w:t>(</w:t>
      </w:r>
      <w:r>
        <w:rPr>
          <w:rFonts w:ascii="標楷體" w:hAnsi="標楷體" w:cs="標楷體" w:eastAsia="標楷體"/>
        </w:rPr>
        <w:t>二</w:t>
      </w:r>
      <w:r>
        <w:rPr>
          <w:rFonts w:eastAsia="標楷體" w:cs="標楷體" w:ascii="標楷體" w:hAnsi="標楷體"/>
        </w:rPr>
        <w:t>)</w:t>
      </w:r>
      <w:r>
        <w:rPr>
          <w:rFonts w:ascii="標楷體" w:hAnsi="標楷體" w:cs="標楷體" w:eastAsia="標楷體"/>
        </w:rPr>
        <w:t>為落實新型冠狀病毒防疫，研習期間請務必配戴口罩，未戴口罩將無法入場。</w:t>
      </w:r>
    </w:p>
    <w:p>
      <w:pPr>
        <w:pStyle w:val="Normal"/>
        <w:ind w:left="708" w:right="0" w:hanging="425"/>
        <w:jc w:val="both"/>
        <w:rPr>
          <w:rFonts w:ascii="標楷體" w:hAnsi="標楷體" w:eastAsia="標楷體" w:cs="標楷體"/>
        </w:rPr>
      </w:pPr>
      <w:r>
        <w:rPr>
          <w:rFonts w:eastAsia="標楷體" w:cs="標楷體" w:ascii="標楷體" w:hAnsi="標楷體"/>
        </w:rPr>
        <w:t>(</w:t>
      </w:r>
      <w:r>
        <w:rPr>
          <w:rFonts w:ascii="標楷體" w:hAnsi="標楷體" w:cs="標楷體" w:eastAsia="標楷體"/>
        </w:rPr>
        <w:t>三</w:t>
      </w:r>
      <w:r>
        <w:rPr>
          <w:rFonts w:eastAsia="標楷體" w:cs="標楷體" w:ascii="標楷體" w:hAnsi="標楷體"/>
        </w:rPr>
        <w:t>)</w:t>
      </w:r>
      <w:r>
        <w:rPr>
          <w:rFonts w:ascii="標楷體" w:hAnsi="標楷體" w:cs="標楷體" w:eastAsia="標楷體"/>
        </w:rPr>
        <w:t>防疫期間為維護研習品質，恕不接受現場報名。</w:t>
      </w:r>
    </w:p>
    <w:p>
      <w:pPr>
        <w:pStyle w:val="Normal"/>
        <w:ind w:left="708" w:right="0" w:hanging="425"/>
        <w:jc w:val="both"/>
        <w:rPr>
          <w:rFonts w:ascii="標楷體" w:hAnsi="標楷體" w:eastAsia="標楷體" w:cs="標楷體"/>
        </w:rPr>
      </w:pPr>
      <w:r>
        <w:rPr>
          <w:rFonts w:eastAsia="標楷體" w:cs="標楷體" w:ascii="標楷體" w:hAnsi="標楷體"/>
        </w:rPr>
        <w:t>(</w:t>
      </w:r>
      <w:r>
        <w:rPr>
          <w:rFonts w:ascii="標楷體" w:hAnsi="標楷體" w:cs="標楷體" w:eastAsia="標楷體"/>
        </w:rPr>
        <w:t>四</w:t>
      </w:r>
      <w:r>
        <w:rPr>
          <w:rFonts w:eastAsia="標楷體" w:cs="標楷體" w:ascii="標楷體" w:hAnsi="標楷體"/>
        </w:rPr>
        <w:t>)</w:t>
      </w:r>
      <w:r>
        <w:rPr>
          <w:rFonts w:ascii="標楷體" w:hAnsi="標楷體" w:cs="標楷體" w:eastAsia="標楷體"/>
        </w:rPr>
        <w:t>完成報名程序之研習員，倘因特殊緊急事件無法參加者，應於研習前</w:t>
      </w:r>
      <w:r>
        <w:rPr>
          <w:rFonts w:eastAsia="標楷體" w:cs="標楷體" w:ascii="標楷體" w:hAnsi="標楷體"/>
        </w:rPr>
        <w:t>3</w:t>
      </w:r>
      <w:r>
        <w:rPr>
          <w:rFonts w:ascii="標楷體" w:hAnsi="標楷體" w:cs="標楷體" w:eastAsia="標楷體"/>
        </w:rPr>
        <w:t>日告悉本中心，並依程序辦理取消研習，如因不可抗力因素無法出席者，應於</w:t>
      </w:r>
      <w:r>
        <w:rPr>
          <w:rFonts w:eastAsia="標楷體" w:cs="標楷體" w:ascii="標楷體" w:hAnsi="標楷體"/>
        </w:rPr>
        <w:t>3</w:t>
      </w:r>
      <w:r>
        <w:rPr>
          <w:rFonts w:ascii="標楷體" w:hAnsi="標楷體" w:cs="標楷體" w:eastAsia="標楷體"/>
        </w:rPr>
        <w:t>天內提出具體事由填具請假單（可由臺北市教師在職研習網下載），回覆本中心方完成請假程序，逾期仍以無故缺席登記。為珍惜教育資源，如無故缺席達</w:t>
      </w:r>
      <w:r>
        <w:rPr>
          <w:rFonts w:eastAsia="標楷體" w:cs="標楷體" w:ascii="標楷體" w:hAnsi="標楷體"/>
        </w:rPr>
        <w:t>3</w:t>
      </w:r>
      <w:r>
        <w:rPr>
          <w:rFonts w:ascii="標楷體" w:hAnsi="標楷體" w:cs="標楷體" w:eastAsia="標楷體"/>
        </w:rPr>
        <w:t>次者，將於「臺北市教師在職研習網」系統上暫停該員報名本中心各研習班之權利</w:t>
      </w:r>
      <w:r>
        <w:rPr>
          <w:rFonts w:eastAsia="標楷體" w:cs="標楷體" w:ascii="標楷體" w:hAnsi="標楷體"/>
        </w:rPr>
        <w:t>3</w:t>
      </w:r>
      <w:r>
        <w:rPr>
          <w:rFonts w:ascii="標楷體" w:hAnsi="標楷體" w:cs="標楷體" w:eastAsia="標楷體"/>
        </w:rPr>
        <w:t>個月。</w:t>
      </w:r>
    </w:p>
    <w:p>
      <w:pPr>
        <w:pStyle w:val="Normal"/>
        <w:ind w:left="850" w:right="0" w:hanging="850"/>
        <w:rPr/>
      </w:pPr>
      <w:r>
        <w:rPr>
          <w:rFonts w:ascii="標楷體" w:hAnsi="標楷體" w:cs="標楷體" w:eastAsia="標楷體"/>
          <w:b/>
        </w:rPr>
        <w:t>十二、研習時數</w:t>
      </w:r>
      <w:r>
        <w:rPr>
          <w:rFonts w:ascii="標楷體" w:hAnsi="標楷體" w:cs="標楷體" w:eastAsia="標楷體"/>
        </w:rPr>
        <w:t>：全程參與者核發</w:t>
      </w:r>
      <w:r>
        <w:rPr>
          <w:rFonts w:eastAsia="標楷體" w:cs="標楷體" w:ascii="標楷體" w:hAnsi="標楷體"/>
        </w:rPr>
        <w:t>6</w:t>
      </w:r>
      <w:r>
        <w:rPr>
          <w:rFonts w:ascii="標楷體" w:hAnsi="標楷體" w:cs="標楷體" w:eastAsia="標楷體"/>
        </w:rPr>
        <w:t>小時研習時數；請假時數超過研習總時數之五分之一</w:t>
      </w:r>
      <w:r>
        <w:rPr>
          <w:rFonts w:eastAsia="標楷體" w:cs="標楷體" w:ascii="標楷體" w:hAnsi="標楷體"/>
        </w:rPr>
        <w:t>(1</w:t>
      </w:r>
      <w:r>
        <w:rPr>
          <w:rFonts w:ascii="標楷體" w:hAnsi="標楷體" w:cs="標楷體" w:eastAsia="標楷體"/>
        </w:rPr>
        <w:t>小時</w:t>
      </w:r>
      <w:r>
        <w:rPr>
          <w:rFonts w:eastAsia="標楷體" w:cs="標楷體" w:ascii="標楷體" w:hAnsi="標楷體"/>
        </w:rPr>
        <w:t xml:space="preserve">)    </w:t>
      </w:r>
      <w:r>
        <w:rPr>
          <w:rFonts w:ascii="標楷體" w:hAnsi="標楷體" w:cs="標楷體" w:eastAsia="標楷體"/>
        </w:rPr>
        <w:t>者，不給予研習時數。研習結束後，本中心將彙整研習員請假紀錄函送至研習員所屬學校，依權責列入差假登記之參考。</w:t>
      </w:r>
    </w:p>
    <w:p>
      <w:pPr>
        <w:pStyle w:val="Normal"/>
        <w:ind w:left="850" w:right="0" w:hanging="850"/>
        <w:rPr/>
      </w:pPr>
      <w:r>
        <w:rPr>
          <w:rFonts w:ascii="標楷體" w:hAnsi="標楷體" w:cs="標楷體" w:eastAsia="標楷體"/>
          <w:b/>
        </w:rPr>
        <w:t>十三、聯絡方式：</w:t>
      </w:r>
      <w:r>
        <w:rPr>
          <w:rFonts w:ascii="標楷體" w:hAnsi="標楷體" w:cs="標楷體" w:eastAsia="標楷體"/>
        </w:rPr>
        <w:t>張芳睿組員，聯繫電話：</w:t>
      </w:r>
      <w:r>
        <w:rPr>
          <w:rFonts w:eastAsia="標楷體" w:cs="標楷體" w:ascii="標楷體" w:hAnsi="標楷體"/>
        </w:rPr>
        <w:t>2861-6942</w:t>
      </w:r>
      <w:r>
        <w:rPr>
          <w:rFonts w:ascii="標楷體" w:hAnsi="標楷體" w:cs="標楷體" w:eastAsia="標楷體"/>
        </w:rPr>
        <w:t xml:space="preserve">轉 </w:t>
      </w:r>
      <w:r>
        <w:rPr>
          <w:rFonts w:eastAsia="標楷體" w:cs="標楷體" w:ascii="標楷體" w:hAnsi="標楷體"/>
        </w:rPr>
        <w:t>216</w:t>
      </w:r>
      <w:r>
        <w:rPr>
          <w:rFonts w:ascii="標楷體" w:hAnsi="標楷體" w:cs="標楷體" w:eastAsia="標楷體"/>
        </w:rPr>
        <w:t>，傳真：</w:t>
      </w:r>
      <w:r>
        <w:rPr>
          <w:rFonts w:eastAsia="標楷體" w:cs="標楷體" w:ascii="標楷體" w:hAnsi="標楷體"/>
        </w:rPr>
        <w:t>2861-6702</w:t>
      </w:r>
      <w:r>
        <w:rPr>
          <w:rFonts w:ascii="標楷體" w:hAnsi="標楷體" w:cs="標楷體" w:eastAsia="標楷體"/>
        </w:rPr>
        <w:t>，</w:t>
      </w:r>
    </w:p>
    <w:p>
      <w:pPr>
        <w:pStyle w:val="Normal"/>
        <w:ind w:left="850" w:right="0" w:hanging="850"/>
        <w:rPr/>
      </w:pPr>
      <w:r>
        <w:rPr>
          <w:rFonts w:ascii="標楷體" w:hAnsi="標楷體" w:cs="標楷體" w:eastAsia="標楷體"/>
          <w:b/>
        </w:rPr>
        <w:t xml:space="preserve">         </w:t>
      </w:r>
      <w:r>
        <w:rPr>
          <w:rFonts w:ascii="標楷體" w:hAnsi="標楷體" w:cs="標楷體" w:eastAsia="標楷體"/>
        </w:rPr>
        <w:t>電子信箱：</w:t>
      </w:r>
      <w:r>
        <w:rPr>
          <w:rFonts w:eastAsia="標楷體" w:cs="標楷體" w:ascii="標楷體" w:hAnsi="標楷體"/>
        </w:rPr>
        <w:t>ZFRtiec216@gmail.com</w:t>
      </w:r>
    </w:p>
    <w:p>
      <w:pPr>
        <w:pStyle w:val="Normal"/>
        <w:ind w:left="850" w:right="0" w:hanging="850"/>
        <w:rPr/>
      </w:pPr>
      <w:r>
        <w:rPr>
          <w:rFonts w:ascii="標楷體" w:hAnsi="標楷體" w:cs="標楷體" w:eastAsia="標楷體"/>
          <w:b/>
        </w:rPr>
        <w:t>十四、</w:t>
      </w:r>
      <w:r>
        <w:rPr>
          <w:rFonts w:eastAsia="標楷體"/>
          <w:b/>
          <w:color w:val="000000"/>
        </w:rPr>
        <w:t>研習經費：</w:t>
      </w:r>
      <w:r>
        <w:rPr>
          <w:rFonts w:ascii="標楷體" w:hAnsi="標楷體" w:cs="Arial" w:eastAsia="標楷體"/>
          <w:bCs/>
        </w:rPr>
        <w:t>由本中心研習經費項下支應</w:t>
      </w:r>
      <w:r>
        <w:rPr>
          <w:rFonts w:ascii="標楷體" w:hAnsi="標楷體" w:cs="標楷體" w:eastAsia="標楷體"/>
        </w:rPr>
        <w:t>。</w:t>
      </w:r>
    </w:p>
    <w:p>
      <w:pPr>
        <w:pStyle w:val="Normal"/>
        <w:ind w:left="850" w:right="0" w:hanging="850"/>
        <w:rPr/>
      </w:pPr>
      <w:r>
        <w:rPr>
          <w:rFonts w:eastAsia="標楷體"/>
          <w:b/>
        </w:rPr>
        <w:t>十五</w:t>
      </w:r>
      <w:r>
        <w:rPr>
          <w:rFonts w:eastAsia="標楷體"/>
        </w:rPr>
        <w:t>、</w:t>
      </w:r>
      <w:r>
        <w:rPr>
          <w:rFonts w:eastAsia="標楷體"/>
          <w:b/>
        </w:rPr>
        <w:t>其</w:t>
      </w:r>
      <w:r>
        <w:rPr>
          <w:rFonts w:eastAsia="Times New Roman"/>
          <w:b/>
        </w:rPr>
        <w:t xml:space="preserve">    </w:t>
      </w:r>
      <w:r>
        <w:rPr>
          <w:rFonts w:eastAsia="標楷體"/>
          <w:b/>
        </w:rPr>
        <w:t>他：</w:t>
      </w:r>
      <w:r>
        <w:rPr>
          <w:rFonts w:eastAsia="標楷體"/>
        </w:rPr>
        <w:t>本</w:t>
      </w:r>
      <w:r>
        <w:rPr>
          <w:rFonts w:ascii="標楷體" w:hAnsi="標楷體" w:cs="標楷體" w:eastAsia="標楷體"/>
          <w:bCs/>
        </w:rPr>
        <w:t>計畫</w:t>
      </w:r>
      <w:r>
        <w:rPr>
          <w:rFonts w:ascii="標楷體" w:hAnsi="標楷體" w:cs="標楷體" w:eastAsia="標楷體"/>
        </w:rPr>
        <w:t>陳奉</w:t>
      </w:r>
      <w:r>
        <w:rPr>
          <w:rFonts w:ascii="標楷體" w:hAnsi="標楷體" w:cs="標楷體" w:eastAsia="標楷體"/>
          <w:bCs/>
        </w:rPr>
        <w:t>本中心主任核可後實施，修正時亦同。</w:t>
      </w:r>
    </w:p>
    <w:p>
      <w:pPr>
        <w:pStyle w:val="Normal"/>
        <w:rPr>
          <w:rFonts w:ascii="標楷體" w:hAnsi="標楷體" w:eastAsia="標楷體" w:cs="標楷體"/>
          <w:b/>
          <w:b/>
          <w:bCs/>
        </w:rPr>
      </w:pPr>
      <w:r>
        <w:rPr>
          <w:rFonts w:eastAsia="標楷體" w:cs="標楷體" w:ascii="標楷體" w:hAnsi="標楷體"/>
          <w:b/>
          <w:bCs/>
        </w:rPr>
      </w:r>
    </w:p>
    <w:sectPr>
      <w:footerReference w:type="default" r:id="rId2"/>
      <w:type w:val="nextPage"/>
      <w:pgSz w:w="11906" w:h="16838"/>
      <w:pgMar w:left="720" w:right="720" w:header="0" w:top="993" w:footer="217" w:bottom="113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Arial">
    <w:charset w:val="88"/>
    <w:family w:val="swiss"/>
    <w:pitch w:val="variable"/>
  </w:font>
  <w:font w:name="新細明體">
    <w:altName w:val="PMingLiU"/>
    <w:charset w:val="88"/>
    <w:family w:val="roman"/>
    <w:pitch w:val="variable"/>
  </w:font>
  <w:font w:name="標楷體">
    <w:charset w:val="88"/>
    <w:family w:val="script"/>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instrText> PAGE </w:instrText>
    </w:r>
    <w:r>
      <w:fldChar w:fldCharType="separate"/>
    </w:r>
    <w:r>
      <w:t>2</w:t>
    </w:r>
    <w:r>
      <w:fldChar w:fldCharType="end"/>
    </w:r>
  </w:p>
  <w:p>
    <w:pPr>
      <w:pStyle w:val="Style25"/>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taiwaneseCountingThousand"/>
      <w:lvlText w:val="(%1)"/>
      <w:lvlJc w:val="left"/>
      <w:pPr>
        <w:ind w:left="1035" w:hanging="525"/>
      </w:pPr>
      <w:rPr>
        <w:b w:val="false"/>
      </w:rPr>
    </w:lvl>
  </w:abstractNum>
  <w:abstractNum w:abstractNumId="2">
    <w:lvl w:ilvl="0">
      <w:start w:val="1"/>
      <w:numFmt w:val="taiwaneseCountingThousand"/>
      <w:lvlText w:val="(%1)"/>
      <w:lvlJc w:val="left"/>
      <w:pPr>
        <w:ind w:left="1035" w:hanging="525"/>
      </w:pPr>
      <w:rPr>
        <w:b w:val="false"/>
      </w:rPr>
    </w:lvl>
  </w:abstractNum>
  <w:abstractNum w:abstractNumId="3">
    <w:lvl w:ilvl="0">
      <w:start w:val="1"/>
      <w:numFmt w:val="taiwaneseCountingThousand"/>
      <w:lvlText w:val="(%1)"/>
      <w:lvlJc w:val="left"/>
      <w:pPr>
        <w:ind w:left="1035" w:hanging="525"/>
      </w:pPr>
      <w:rPr>
        <w:b w:val="false"/>
      </w:rPr>
    </w:lvl>
  </w:abstractNum>
  <w:abstractNum w:abstractNumId="4">
    <w:lvl w:ilvl="0">
      <w:start w:val="1"/>
      <w:numFmt w:val="taiwaneseCountingThousand"/>
      <w:lvlText w:val="(%1)"/>
      <w:lvlJc w:val="left"/>
      <w:pPr>
        <w:ind w:left="1035" w:hanging="525"/>
      </w:pPr>
      <w:rPr>
        <w:b w:val="false"/>
      </w:rPr>
    </w:lvl>
  </w:abstractNum>
  <w:abstractNum w:abstractNumId="5">
    <w:lvl w:ilvl="0">
      <w:start w:val="2"/>
      <w:numFmt w:val="taiwaneseCountingThousand"/>
      <w:lvlText w:val="%1、"/>
      <w:lvlJc w:val="left"/>
      <w:pPr>
        <w:ind w:left="510" w:hanging="510"/>
      </w:pPr>
      <w:rPr>
        <w:b/>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48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Cs w:val="24"/>
        <w:lang w:val="en-US" w:eastAsia="zh-TW"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新細明體;PMingLiU" w:cs="Times New Roman"/>
      <w:color w:val="auto"/>
      <w:sz w:val="24"/>
      <w:szCs w:val="24"/>
      <w:lang w:val="en-US" w:eastAsia="zh-TW" w:bidi="ar-SA"/>
    </w:rPr>
  </w:style>
  <w:style w:type="character" w:styleId="WW8Num1z0">
    <w:name w:val="WW8Num1z0"/>
    <w:qFormat/>
    <w:rPr>
      <w:lang w:val="en-U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lang w:val="en-U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lang w:val="en-U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val="false"/>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lang w:val="en-US"/>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lang w:val="en-US"/>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b w:val="false"/>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lang w:val="en-US"/>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b w:val="false"/>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lang w:val="en-US"/>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b w:val="false"/>
      <w:color w:val="000000"/>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b w:val="false"/>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b w:val="false"/>
      <w:u w:val="none"/>
      <w:lang w:val="en-US"/>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lang w:val="en-US"/>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b/>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b/>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lang w:val="en-US"/>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b w:val="false"/>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b w:val="false"/>
      <w:color w:val="000000"/>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lang w:val="en-US"/>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b/>
    </w:rPr>
  </w:style>
  <w:style w:type="character" w:styleId="WW8Num42z1">
    <w:name w:val="WW8Num42z1"/>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Style14">
    <w:name w:val="預設段落字型"/>
    <w:qFormat/>
    <w:rPr/>
  </w:style>
  <w:style w:type="character" w:styleId="Style15">
    <w:name w:val="網際網路連結"/>
    <w:rPr>
      <w:color w:val="0000FF"/>
      <w:u w:val="single"/>
    </w:rPr>
  </w:style>
  <w:style w:type="character" w:styleId="Style16">
    <w:name w:val="頁碼"/>
    <w:basedOn w:val="Style14"/>
    <w:rPr/>
  </w:style>
  <w:style w:type="character" w:styleId="Style17">
    <w:name w:val="頁尾 字元"/>
    <w:qFormat/>
    <w:rPr/>
  </w:style>
  <w:style w:type="paragraph" w:styleId="Style18">
    <w:name w:val="標題"/>
    <w:basedOn w:val="Normal"/>
    <w:next w:val="Style19"/>
    <w:qFormat/>
    <w:pPr>
      <w:keepNext/>
      <w:spacing w:before="240" w:after="120"/>
    </w:pPr>
    <w:rPr>
      <w:rFonts w:ascii="Liberation Sans" w:hAnsi="Liberation Sans" w:eastAsia="微軟正黑體" w:cs="Lucida Sans"/>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索引"/>
    <w:basedOn w:val="Normal"/>
    <w:qFormat/>
    <w:pPr>
      <w:suppressLineNumbers/>
    </w:pPr>
    <w:rPr>
      <w:rFonts w:cs="Lucida Sans"/>
    </w:rPr>
  </w:style>
  <w:style w:type="paragraph" w:styleId="Style23">
    <w:name w:val="註解方塊文字"/>
    <w:basedOn w:val="Normal"/>
    <w:qFormat/>
    <w:pPr/>
    <w:rPr>
      <w:rFonts w:ascii="Arial" w:hAnsi="Arial" w:cs="Arial"/>
      <w:sz w:val="18"/>
      <w:szCs w:val="18"/>
    </w:rPr>
  </w:style>
  <w:style w:type="paragraph" w:styleId="Style24">
    <w:name w:val="註解文字"/>
    <w:basedOn w:val="Normal"/>
    <w:qFormat/>
    <w:pPr/>
    <w:rPr/>
  </w:style>
  <w:style w:type="paragraph" w:styleId="Style25">
    <w:name w:val="Footer"/>
    <w:basedOn w:val="Normal"/>
    <w:pPr>
      <w:tabs>
        <w:tab w:val="center" w:pos="4153" w:leader="none"/>
        <w:tab w:val="right" w:pos="8306" w:leader="none"/>
      </w:tabs>
      <w:snapToGrid w:val="false"/>
    </w:pPr>
    <w:rPr>
      <w:sz w:val="20"/>
      <w:szCs w:val="20"/>
    </w:rPr>
  </w:style>
  <w:style w:type="paragraph" w:styleId="Style26">
    <w:name w:val="Body Text Indent"/>
    <w:basedOn w:val="Normal"/>
    <w:pPr>
      <w:ind w:left="0" w:right="0" w:firstLine="280"/>
      <w:jc w:val="center"/>
    </w:pPr>
    <w:rPr>
      <w:rFonts w:ascii="新細明體;PMingLiU" w:hAnsi="新細明體;PMingLiU" w:cs="新細明體;PMingLiU"/>
      <w:sz w:val="28"/>
      <w:szCs w:val="32"/>
    </w:rPr>
  </w:style>
  <w:style w:type="paragraph" w:styleId="Style27">
    <w:name w:val="Header"/>
    <w:basedOn w:val="Normal"/>
    <w:pPr>
      <w:tabs>
        <w:tab w:val="center" w:pos="4153" w:leader="none"/>
        <w:tab w:val="right" w:pos="8306" w:leader="none"/>
      </w:tabs>
      <w:snapToGrid w:val="false"/>
    </w:pPr>
    <w:rPr>
      <w:sz w:val="20"/>
      <w:szCs w:val="20"/>
    </w:rPr>
  </w:style>
  <w:style w:type="paragraph" w:styleId="Cjk">
    <w:name w:val="cjk"/>
    <w:basedOn w:val="Normal"/>
    <w:qFormat/>
    <w:pPr>
      <w:widowControl/>
      <w:spacing w:lineRule="auto" w:line="288" w:before="280" w:after="142"/>
    </w:pPr>
    <w:rPr>
      <w:rFonts w:ascii="新細明體;PMingLiU" w:hAnsi="新細明體;PMingLiU" w:cs="新細明體;PMingLiU"/>
    </w:rPr>
  </w:style>
  <w:style w:type="paragraph" w:styleId="Style28">
    <w:name w:val="表格內容"/>
    <w:basedOn w:val="Normal"/>
    <w:qFormat/>
    <w:pPr>
      <w:suppressLineNumbers/>
    </w:pPr>
    <w:rPr/>
  </w:style>
  <w:style w:type="paragraph" w:styleId="Style29">
    <w:name w:val="表格標題"/>
    <w:basedOn w:val="Style28"/>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210</TotalTime>
  <Application>LibreOffice/5.3.3.2$Windows_x86 LibreOffice_project/3d9a8b4b4e538a85e0782bd6c2d430bafe583448</Application>
  <Pages>2</Pages>
  <Words>1335</Words>
  <Characters>1502</Characters>
  <CharactersWithSpaces>1550</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2020-05-05T17:34:00Z</dcterms:created>
  <dc:creator>user</dc:creator>
  <dc:description/>
  <dc:language>zh-TW</dc:language>
  <cp:lastModifiedBy/>
  <cp:lastPrinted>2019-03-16T15:43:00Z</cp:lastPrinted>
  <dcterms:modified xsi:type="dcterms:W3CDTF">2020-05-06T17:26:19Z</dcterms:modified>
  <cp:revision>13</cp:revision>
  <dc:subject/>
  <dc:title>臺北市教師研習中心</dc:title>
</cp:coreProperties>
</file>